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51F" w:rsidRDefault="00062FC6" w:rsidP="00D81B5F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791D84">
        <w:rPr>
          <w:b/>
          <w:sz w:val="28"/>
          <w:szCs w:val="28"/>
        </w:rPr>
        <w:t>Описания экспериментальной установки для мониторинга</w:t>
      </w:r>
      <w:r w:rsidR="00D81B5F">
        <w:rPr>
          <w:b/>
          <w:sz w:val="28"/>
          <w:szCs w:val="28"/>
        </w:rPr>
        <w:t xml:space="preserve"> </w:t>
      </w:r>
      <w:r w:rsidR="00B4291E" w:rsidRPr="00791D84">
        <w:rPr>
          <w:b/>
          <w:sz w:val="28"/>
          <w:szCs w:val="28"/>
        </w:rPr>
        <w:t>землетрясения</w:t>
      </w:r>
      <w:r w:rsidRPr="00791D84">
        <w:rPr>
          <w:b/>
          <w:sz w:val="28"/>
          <w:szCs w:val="28"/>
        </w:rPr>
        <w:t xml:space="preserve"> в Тянь-Шаньской высокогорной научной станции</w:t>
      </w:r>
    </w:p>
    <w:p w:rsidR="0092195D" w:rsidRDefault="0092195D" w:rsidP="000F6E3D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92195D" w:rsidRPr="004629CF" w:rsidRDefault="0092195D" w:rsidP="00D81B5F">
      <w:pPr>
        <w:spacing w:line="360" w:lineRule="auto"/>
        <w:jc w:val="center"/>
        <w:rPr>
          <w:vertAlign w:val="superscript"/>
          <w:lang w:val="kk-KZ"/>
        </w:rPr>
      </w:pPr>
      <w:r w:rsidRPr="004020CE">
        <w:rPr>
          <w:lang w:val="kk-KZ"/>
        </w:rPr>
        <w:t>Искаков Б.А.</w:t>
      </w:r>
      <w:r>
        <w:rPr>
          <w:vertAlign w:val="superscript"/>
          <w:lang w:val="kk-KZ"/>
        </w:rPr>
        <w:t>1,2</w:t>
      </w:r>
      <w:r w:rsidRPr="004020CE">
        <w:rPr>
          <w:lang w:val="kk-KZ"/>
        </w:rPr>
        <w:t xml:space="preserve">, </w:t>
      </w:r>
      <w:r w:rsidR="00D81B5F" w:rsidRPr="004020CE">
        <w:rPr>
          <w:lang w:val="kk-KZ"/>
        </w:rPr>
        <w:t>Садыков Т.Х.</w:t>
      </w:r>
      <w:r w:rsidR="00D81B5F" w:rsidRPr="00D81B5F">
        <w:rPr>
          <w:vertAlign w:val="superscript"/>
          <w:lang w:val="kk-KZ"/>
        </w:rPr>
        <w:t>2</w:t>
      </w:r>
      <w:r w:rsidR="00D81B5F">
        <w:rPr>
          <w:lang w:val="kk-KZ"/>
        </w:rPr>
        <w:t xml:space="preserve">, </w:t>
      </w:r>
      <w:r w:rsidRPr="00D81B5F">
        <w:rPr>
          <w:lang w:val="kk-KZ"/>
        </w:rPr>
        <w:t>Таутаев</w:t>
      </w:r>
      <w:r w:rsidRPr="004020CE">
        <w:rPr>
          <w:lang w:val="kk-KZ"/>
        </w:rPr>
        <w:t xml:space="preserve"> Е.М.</w:t>
      </w:r>
      <w:r w:rsidRPr="004020CE">
        <w:rPr>
          <w:vertAlign w:val="superscript"/>
          <w:lang w:val="kk-KZ"/>
        </w:rPr>
        <w:t>1,2</w:t>
      </w:r>
    </w:p>
    <w:p w:rsidR="0092195D" w:rsidRDefault="0092195D" w:rsidP="000F6E3D">
      <w:pPr>
        <w:spacing w:line="360" w:lineRule="auto"/>
        <w:jc w:val="right"/>
        <w:rPr>
          <w:lang w:val="kk-KZ"/>
        </w:rPr>
      </w:pPr>
    </w:p>
    <w:p w:rsidR="0092195D" w:rsidRPr="00CD56A6" w:rsidRDefault="00D81B5F" w:rsidP="00D81B5F">
      <w:pPr>
        <w:pStyle w:val="a5"/>
        <w:spacing w:after="0" w:line="360" w:lineRule="auto"/>
        <w:ind w:left="1985"/>
        <w:jc w:val="both"/>
        <w:rPr>
          <w:sz w:val="20"/>
          <w:szCs w:val="20"/>
          <w:lang w:val="kk-KZ"/>
        </w:rPr>
      </w:pPr>
      <w:r>
        <w:rPr>
          <w:sz w:val="20"/>
          <w:szCs w:val="20"/>
          <w:vertAlign w:val="superscript"/>
          <w:lang w:val="kk-KZ"/>
        </w:rPr>
        <w:t>1</w:t>
      </w:r>
      <w:r w:rsidR="0092195D" w:rsidRPr="00CD56A6">
        <w:rPr>
          <w:sz w:val="20"/>
          <w:szCs w:val="20"/>
          <w:lang w:val="kk-KZ"/>
        </w:rPr>
        <w:t>КазНУ им. аль-Фараби, Алматы, Казахстан</w:t>
      </w:r>
    </w:p>
    <w:p w:rsidR="0092195D" w:rsidRPr="00CD56A6" w:rsidRDefault="00D81B5F" w:rsidP="00D81B5F">
      <w:pPr>
        <w:pStyle w:val="a5"/>
        <w:spacing w:after="0" w:line="360" w:lineRule="auto"/>
        <w:ind w:left="1985"/>
        <w:jc w:val="both"/>
        <w:rPr>
          <w:sz w:val="20"/>
          <w:szCs w:val="20"/>
          <w:lang w:val="kk-KZ"/>
        </w:rPr>
      </w:pPr>
      <w:r>
        <w:rPr>
          <w:sz w:val="20"/>
          <w:szCs w:val="20"/>
          <w:vertAlign w:val="superscript"/>
          <w:lang w:val="kk-KZ"/>
        </w:rPr>
        <w:t>2</w:t>
      </w:r>
      <w:r w:rsidR="0092195D" w:rsidRPr="00CD56A6">
        <w:rPr>
          <w:sz w:val="20"/>
          <w:szCs w:val="20"/>
          <w:lang w:val="kk-KZ"/>
        </w:rPr>
        <w:t xml:space="preserve">Физико-технический институт, </w:t>
      </w:r>
      <w:r w:rsidR="0092195D">
        <w:rPr>
          <w:sz w:val="20"/>
          <w:szCs w:val="20"/>
          <w:lang w:val="kk-KZ"/>
        </w:rPr>
        <w:t xml:space="preserve">Сәтбаев Университеті, </w:t>
      </w:r>
      <w:r w:rsidR="0092195D" w:rsidRPr="00CD56A6">
        <w:rPr>
          <w:sz w:val="20"/>
          <w:szCs w:val="20"/>
          <w:lang w:val="kk-KZ"/>
        </w:rPr>
        <w:t>Алматы, Казахстан</w:t>
      </w:r>
    </w:p>
    <w:p w:rsidR="0092195D" w:rsidRPr="0092195D" w:rsidRDefault="0092195D" w:rsidP="000F6E3D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  <w:lang w:val="kk-KZ"/>
        </w:rPr>
      </w:pPr>
    </w:p>
    <w:p w:rsidR="00062FC6" w:rsidRPr="00791D84" w:rsidRDefault="004D7F53" w:rsidP="000F6E3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91D84">
        <w:rPr>
          <w:sz w:val="28"/>
          <w:szCs w:val="28"/>
        </w:rPr>
        <w:t>Прогноз</w:t>
      </w:r>
      <w:r w:rsidR="00062FC6" w:rsidRPr="00791D84">
        <w:rPr>
          <w:sz w:val="28"/>
          <w:szCs w:val="28"/>
        </w:rPr>
        <w:t xml:space="preserve"> и мониторинг</w:t>
      </w:r>
      <w:r w:rsidRPr="00791D84">
        <w:rPr>
          <w:sz w:val="28"/>
          <w:szCs w:val="28"/>
        </w:rPr>
        <w:t xml:space="preserve"> сейсмической активности</w:t>
      </w:r>
      <w:r w:rsidR="00062FC6" w:rsidRPr="00791D84">
        <w:rPr>
          <w:sz w:val="28"/>
          <w:szCs w:val="28"/>
        </w:rPr>
        <w:t xml:space="preserve"> местности</w:t>
      </w:r>
      <w:r w:rsidRPr="00791D84">
        <w:rPr>
          <w:sz w:val="28"/>
          <w:szCs w:val="28"/>
        </w:rPr>
        <w:t xml:space="preserve"> представляет собой актуальную проблему современной сейсмологии. Нерешенной проблемой традиционной сейсмологии к настоящему времени остается выделение из потока регистрируемой многочисленными сейсмическими датчиками информации строго определенного сигнала о приближении конкрет</w:t>
      </w:r>
      <w:r w:rsidRPr="00791D84">
        <w:rPr>
          <w:sz w:val="28"/>
          <w:szCs w:val="28"/>
        </w:rPr>
        <w:softHyphen/>
        <w:t>ного, локализованного во времени и пространстве, катастрофического землетря</w:t>
      </w:r>
      <w:r w:rsidRPr="00791D84">
        <w:rPr>
          <w:sz w:val="28"/>
          <w:szCs w:val="28"/>
        </w:rPr>
        <w:softHyphen/>
        <w:t>сения. Такой сигнал обычно теряется на постоянном фоне от большого числа</w:t>
      </w:r>
      <w:r w:rsidR="00062FC6" w:rsidRPr="00791D84">
        <w:rPr>
          <w:sz w:val="28"/>
          <w:szCs w:val="28"/>
        </w:rPr>
        <w:t xml:space="preserve"> небольших и</w:t>
      </w:r>
      <w:r w:rsidR="007F19B0" w:rsidRPr="00791D84">
        <w:rPr>
          <w:sz w:val="28"/>
          <w:szCs w:val="28"/>
        </w:rPr>
        <w:t xml:space="preserve"> </w:t>
      </w:r>
      <w:r w:rsidR="00062FC6" w:rsidRPr="00791D84">
        <w:rPr>
          <w:sz w:val="28"/>
          <w:szCs w:val="28"/>
        </w:rPr>
        <w:t>неопасных землетрясений,</w:t>
      </w:r>
      <w:r w:rsidR="007F19B0" w:rsidRPr="00791D84">
        <w:rPr>
          <w:sz w:val="28"/>
          <w:szCs w:val="28"/>
        </w:rPr>
        <w:t xml:space="preserve"> </w:t>
      </w:r>
      <w:r w:rsidR="00062FC6" w:rsidRPr="00791D84">
        <w:rPr>
          <w:sz w:val="28"/>
          <w:szCs w:val="28"/>
        </w:rPr>
        <w:t>а</w:t>
      </w:r>
      <w:r w:rsidR="007F19B0" w:rsidRPr="00791D84">
        <w:rPr>
          <w:sz w:val="28"/>
          <w:szCs w:val="28"/>
        </w:rPr>
        <w:t xml:space="preserve"> </w:t>
      </w:r>
      <w:r w:rsidR="00062FC6" w:rsidRPr="00791D84">
        <w:rPr>
          <w:sz w:val="28"/>
          <w:szCs w:val="28"/>
        </w:rPr>
        <w:t>также маскируется флуктуациями круп</w:t>
      </w:r>
      <w:r w:rsidR="00062FC6" w:rsidRPr="00791D84">
        <w:rPr>
          <w:sz w:val="28"/>
          <w:szCs w:val="28"/>
        </w:rPr>
        <w:softHyphen/>
        <w:t>номасштабных геодинамических процессов, и, как правило, по этой причине он обнаруживается только постфактум.</w:t>
      </w:r>
    </w:p>
    <w:p w:rsidR="007F19B0" w:rsidRPr="00791D84" w:rsidRDefault="00D81B5F" w:rsidP="000F6E3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91D84">
        <w:rPr>
          <w:sz w:val="28"/>
          <w:szCs w:val="28"/>
        </w:rPr>
        <w:t>В 90-е годы учеными из Физического института им. П. Н. Лебедева и Института физики Земли, был предложен новый метод прогноза землетрясений, а точнее использование для прогноза землетрясений сигнала от упругих колебаний в акустическом диапа</w:t>
      </w:r>
      <w:r w:rsidRPr="00791D84">
        <w:rPr>
          <w:sz w:val="28"/>
          <w:szCs w:val="28"/>
        </w:rPr>
        <w:softHyphen/>
        <w:t>зоне частот, которые, предположительно, могут генерироваться под воздействием локальной ионизации, образованной в момент прохождения проникающих ча</w:t>
      </w:r>
      <w:r w:rsidRPr="00791D84">
        <w:rPr>
          <w:sz w:val="28"/>
          <w:szCs w:val="28"/>
        </w:rPr>
        <w:softHyphen/>
        <w:t xml:space="preserve">стиц космического излучения — мюонов высокой энергии, — через сейсмически напряженную среду в глубинных слоях земной коры. Основная идея этого метода иллюстрируется рисунком </w:t>
      </w:r>
      <w:hyperlink w:anchor="bookmark11" w:history="1">
        <w:r w:rsidRPr="00791D84">
          <w:rPr>
            <w:sz w:val="28"/>
            <w:szCs w:val="28"/>
          </w:rPr>
          <w:t>1</w:t>
        </w:r>
      </w:hyperlink>
      <w:r w:rsidRPr="00791D84">
        <w:rPr>
          <w:sz w:val="28"/>
          <w:szCs w:val="28"/>
        </w:rPr>
        <w:t>.</w:t>
      </w:r>
    </w:p>
    <w:p w:rsidR="004D7F53" w:rsidRPr="00791D84" w:rsidRDefault="004D7F53" w:rsidP="000F6E3D">
      <w:pPr>
        <w:shd w:val="clear" w:color="auto" w:fill="FFFFFF"/>
        <w:spacing w:line="360" w:lineRule="auto"/>
        <w:ind w:left="1814"/>
        <w:rPr>
          <w:sz w:val="28"/>
          <w:szCs w:val="28"/>
        </w:rPr>
      </w:pPr>
      <w:r w:rsidRPr="00791D84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6FDE87C" wp14:editId="45CC9C5C">
            <wp:extent cx="3784838" cy="3045460"/>
            <wp:effectExtent l="0" t="0" r="635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1311" cy="3050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53" w:rsidRPr="00791D84" w:rsidRDefault="004D7F53" w:rsidP="00D81B5F">
      <w:pPr>
        <w:shd w:val="clear" w:color="auto" w:fill="FFFFFF"/>
        <w:ind w:left="5"/>
        <w:jc w:val="center"/>
      </w:pPr>
      <w:r w:rsidRPr="00791D84">
        <w:t>Рисунок 1 –– Идея глубинного сканирования земной коры на основе мюонов</w:t>
      </w:r>
    </w:p>
    <w:p w:rsidR="004D7F53" w:rsidRPr="00791D84" w:rsidRDefault="004D7F53" w:rsidP="00D81B5F">
      <w:pPr>
        <w:shd w:val="clear" w:color="auto" w:fill="FFFFFF"/>
        <w:jc w:val="center"/>
      </w:pPr>
      <w:r w:rsidRPr="00791D84">
        <w:t xml:space="preserve">из ствола энергичных ШАЛ. </w:t>
      </w:r>
      <w:r w:rsidRPr="00791D84">
        <w:rPr>
          <w:i/>
          <w:iCs/>
        </w:rPr>
        <w:t xml:space="preserve">Р </w:t>
      </w:r>
      <w:r w:rsidRPr="00791D84">
        <w:t xml:space="preserve">— зона глубинного разлома, </w:t>
      </w:r>
      <w:r w:rsidRPr="00791D84">
        <w:rPr>
          <w:i/>
          <w:iCs/>
        </w:rPr>
        <w:t xml:space="preserve">А </w:t>
      </w:r>
      <w:r w:rsidRPr="00791D84">
        <w:t>— упругие</w:t>
      </w:r>
    </w:p>
    <w:p w:rsidR="004D7F53" w:rsidRPr="00791D84" w:rsidRDefault="004D7F53" w:rsidP="00D81B5F">
      <w:pPr>
        <w:shd w:val="clear" w:color="auto" w:fill="FFFFFF"/>
        <w:jc w:val="center"/>
      </w:pPr>
      <w:r w:rsidRPr="00791D84">
        <w:t>колебания, которые генерируются в сейсмически напряженной среде</w:t>
      </w:r>
    </w:p>
    <w:p w:rsidR="004D7F53" w:rsidRPr="00791D84" w:rsidRDefault="004D7F53" w:rsidP="00D81B5F">
      <w:pPr>
        <w:shd w:val="clear" w:color="auto" w:fill="FFFFFF"/>
        <w:ind w:left="5"/>
        <w:jc w:val="center"/>
      </w:pPr>
      <w:r w:rsidRPr="00791D84">
        <w:t>под воздействием локальной ионизации от прохождения мюонов µ</w:t>
      </w:r>
    </w:p>
    <w:p w:rsidR="004D7F53" w:rsidRDefault="004D7F53" w:rsidP="00D81B5F">
      <w:pPr>
        <w:shd w:val="clear" w:color="auto" w:fill="FFFFFF"/>
        <w:jc w:val="center"/>
      </w:pPr>
      <w:proofErr w:type="gramStart"/>
      <w:r w:rsidRPr="00791D84">
        <w:t>и</w:t>
      </w:r>
      <w:proofErr w:type="gramEnd"/>
      <w:r w:rsidRPr="00791D84">
        <w:t xml:space="preserve"> распространяются в виде акустической волны, </w:t>
      </w:r>
      <w:r w:rsidRPr="00791D84">
        <w:rPr>
          <w:i/>
          <w:iCs/>
        </w:rPr>
        <w:t xml:space="preserve">М </w:t>
      </w:r>
      <w:r w:rsidRPr="00791D84">
        <w:t>— система чувствительных</w:t>
      </w:r>
      <w:r w:rsidR="000052F1" w:rsidRPr="00791D84">
        <w:t xml:space="preserve"> </w:t>
      </w:r>
      <w:r w:rsidRPr="00791D84">
        <w:t>микрофонов.</w:t>
      </w:r>
    </w:p>
    <w:p w:rsidR="00D81B5F" w:rsidRPr="00791D84" w:rsidRDefault="00D81B5F" w:rsidP="00D81B5F">
      <w:pPr>
        <w:shd w:val="clear" w:color="auto" w:fill="FFFFFF"/>
        <w:spacing w:line="360" w:lineRule="auto"/>
        <w:jc w:val="center"/>
      </w:pPr>
    </w:p>
    <w:p w:rsidR="004D7F53" w:rsidRPr="00791D84" w:rsidRDefault="004D7F53" w:rsidP="000F6E3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91D84">
        <w:rPr>
          <w:sz w:val="28"/>
          <w:szCs w:val="28"/>
        </w:rPr>
        <w:t>В случае, если бы такой подход оказался осуществимым, зондирование земной коры пучком проникающих энер</w:t>
      </w:r>
      <w:r w:rsidRPr="00791D84">
        <w:rPr>
          <w:sz w:val="28"/>
          <w:szCs w:val="28"/>
        </w:rPr>
        <w:softHyphen/>
        <w:t>гичных мюонов, постоянным источником которых являются космические лучи</w:t>
      </w:r>
      <w:r w:rsidR="00B4291E" w:rsidRPr="00791D84">
        <w:rPr>
          <w:sz w:val="28"/>
          <w:szCs w:val="28"/>
        </w:rPr>
        <w:t xml:space="preserve"> </w:t>
      </w:r>
      <w:r w:rsidRPr="00791D84">
        <w:rPr>
          <w:sz w:val="28"/>
          <w:szCs w:val="28"/>
        </w:rPr>
        <w:t>высокой энергии, позволило бы вести непосредственный мониторинг внутрен</w:t>
      </w:r>
      <w:r w:rsidRPr="00791D84">
        <w:rPr>
          <w:sz w:val="28"/>
          <w:szCs w:val="28"/>
        </w:rPr>
        <w:softHyphen/>
        <w:t>него состояния литосферы на глубинах 1–20 км, что максимально близко к зоне формирования очагов землетрясений. В комплексе с сейсмоакустическим мони</w:t>
      </w:r>
      <w:r w:rsidRPr="00791D84">
        <w:rPr>
          <w:sz w:val="28"/>
          <w:szCs w:val="28"/>
        </w:rPr>
        <w:softHyphen/>
        <w:t>торингом отклика глубинной среды на триггерное воздействие мюонного пучка, такое зондирование представляет собой уникальный метод непосредственного проникновения в сравнительно близкую, по сравнению с другими методами, окрестность очаговой зоны. Каждое отдельное измерение при мюонном мони</w:t>
      </w:r>
      <w:r w:rsidRPr="00791D84">
        <w:rPr>
          <w:sz w:val="28"/>
          <w:szCs w:val="28"/>
        </w:rPr>
        <w:softHyphen/>
        <w:t>торинге является локальным, а в совокупности все измерения, выполненные в течение некоторого интервала времени, позволяют контролировать значительный объем очаговой зоны, величина которого зависит от чувствительности сейсмоакустических приемников, уровня сейсмоакустического шума и чувствительной площади установки для детектирования мюонного потока.</w:t>
      </w:r>
      <w:r w:rsidR="007F19B0" w:rsidRPr="00791D84">
        <w:rPr>
          <w:sz w:val="28"/>
          <w:szCs w:val="28"/>
        </w:rPr>
        <w:t xml:space="preserve"> </w:t>
      </w:r>
      <w:r w:rsidRPr="00791D84">
        <w:rPr>
          <w:sz w:val="28"/>
          <w:szCs w:val="28"/>
        </w:rPr>
        <w:t xml:space="preserve">Впоследствии этот метод получил </w:t>
      </w:r>
      <w:r w:rsidRPr="00791D84">
        <w:rPr>
          <w:sz w:val="28"/>
          <w:szCs w:val="28"/>
        </w:rPr>
        <w:lastRenderedPageBreak/>
        <w:t xml:space="preserve">количественное обоснование, где путем численного моделирования исследовалось прохождение мюонов с энергией </w:t>
      </w:r>
      <w:r w:rsidRPr="00791D84">
        <w:rPr>
          <w:rFonts w:ascii="Cambria Math" w:hAnsi="Cambria Math" w:cs="Cambria Math"/>
          <w:i/>
          <w:iCs/>
          <w:sz w:val="28"/>
          <w:szCs w:val="28"/>
        </w:rPr>
        <w:t>∼</w:t>
      </w:r>
      <w:r w:rsidRPr="00791D84">
        <w:rPr>
          <w:sz w:val="28"/>
          <w:szCs w:val="28"/>
        </w:rPr>
        <w:t>10–100 ТэВ через грунт, и были получены конкретные оценки множественности таких мюонов в ШАЛ с энергией 10</w:t>
      </w:r>
      <w:r w:rsidRPr="00791D84">
        <w:rPr>
          <w:sz w:val="28"/>
          <w:szCs w:val="28"/>
          <w:vertAlign w:val="superscript"/>
        </w:rPr>
        <w:t>16</w:t>
      </w:r>
      <w:r w:rsidRPr="00791D84">
        <w:rPr>
          <w:sz w:val="28"/>
          <w:szCs w:val="28"/>
        </w:rPr>
        <w:t xml:space="preserve"> </w:t>
      </w:r>
      <w:r w:rsidRPr="00791D84">
        <w:rPr>
          <w:i/>
          <w:iCs/>
          <w:sz w:val="28"/>
          <w:szCs w:val="28"/>
        </w:rPr>
        <w:t xml:space="preserve">- </w:t>
      </w:r>
      <w:r w:rsidRPr="00791D84">
        <w:rPr>
          <w:sz w:val="28"/>
          <w:szCs w:val="28"/>
        </w:rPr>
        <w:t>10</w:t>
      </w:r>
      <w:r w:rsidRPr="00791D84">
        <w:rPr>
          <w:sz w:val="28"/>
          <w:szCs w:val="28"/>
          <w:vertAlign w:val="superscript"/>
        </w:rPr>
        <w:t>18</w:t>
      </w:r>
      <w:r w:rsidRPr="00791D84">
        <w:rPr>
          <w:sz w:val="28"/>
          <w:szCs w:val="28"/>
        </w:rPr>
        <w:t xml:space="preserve"> эВ, глубины их проникновения внутрь земной коры и число взаимодействий (микротрещин), которые такие мюоны могут вызывать внутри сейсмически напряженных областей коры, в зависимости от энергии мю</w:t>
      </w:r>
      <w:r w:rsidR="00791D84" w:rsidRPr="00791D84">
        <w:rPr>
          <w:sz w:val="28"/>
          <w:szCs w:val="28"/>
        </w:rPr>
        <w:t>о</w:t>
      </w:r>
      <w:r w:rsidRPr="00791D84">
        <w:rPr>
          <w:sz w:val="28"/>
          <w:szCs w:val="28"/>
        </w:rPr>
        <w:t xml:space="preserve">нов и запасенной энергии упругой деформации. </w:t>
      </w:r>
      <w:r w:rsidR="00791D84" w:rsidRPr="00791D84">
        <w:rPr>
          <w:sz w:val="28"/>
          <w:szCs w:val="28"/>
        </w:rPr>
        <w:t>П</w:t>
      </w:r>
      <w:r w:rsidRPr="00791D84">
        <w:rPr>
          <w:sz w:val="28"/>
          <w:szCs w:val="28"/>
        </w:rPr>
        <w:t>оявление проникающих частиц связано с развитием широ</w:t>
      </w:r>
      <w:r w:rsidRPr="00791D84">
        <w:rPr>
          <w:sz w:val="28"/>
          <w:szCs w:val="28"/>
        </w:rPr>
        <w:softHyphen/>
        <w:t xml:space="preserve">ких атмосферных ливней в атмосфере, для выделения акустической эмиссии на шумовом фоне </w:t>
      </w:r>
      <w:r w:rsidR="00391EDE" w:rsidRPr="00791D84">
        <w:rPr>
          <w:sz w:val="28"/>
          <w:szCs w:val="28"/>
        </w:rPr>
        <w:t>можно</w:t>
      </w:r>
      <w:r w:rsidRPr="00791D84">
        <w:rPr>
          <w:sz w:val="28"/>
          <w:szCs w:val="28"/>
        </w:rPr>
        <w:t xml:space="preserve"> применять поиск корреляций между</w:t>
      </w:r>
      <w:r w:rsidR="00391EDE" w:rsidRPr="00791D84">
        <w:rPr>
          <w:sz w:val="28"/>
          <w:szCs w:val="28"/>
        </w:rPr>
        <w:t xml:space="preserve"> </w:t>
      </w:r>
      <w:r w:rsidRPr="00791D84">
        <w:rPr>
          <w:sz w:val="28"/>
          <w:szCs w:val="28"/>
        </w:rPr>
        <w:t>акустическими сигналами и сигналами о прохождении ШАЛ, либо сигналами мюонного детектора.</w:t>
      </w:r>
    </w:p>
    <w:p w:rsidR="004D7F53" w:rsidRPr="00791D84" w:rsidRDefault="004D7F53" w:rsidP="000F6E3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91D84">
        <w:rPr>
          <w:sz w:val="28"/>
          <w:szCs w:val="28"/>
        </w:rPr>
        <w:t>Предварительный поиск кратковременных сигналов акустической эмиссии в событиях, связанных с групповым прохождением мюонов высокой энергии, проводился в специальном эксперименте на Тянь-Шаньской высокогорной стан</w:t>
      </w:r>
      <w:r w:rsidRPr="00791D84">
        <w:rPr>
          <w:sz w:val="28"/>
          <w:szCs w:val="28"/>
        </w:rPr>
        <w:softHyphen/>
        <w:t>ции в 2012 г. По завершении модификации Тянь-Шаньской ливневой установки и переходу к регулярной регистрации широких атмосферных ливней эксперимен</w:t>
      </w:r>
      <w:r w:rsidRPr="00791D84">
        <w:rPr>
          <w:sz w:val="28"/>
          <w:szCs w:val="28"/>
        </w:rPr>
        <w:softHyphen/>
        <w:t>ты подобного рода предполагается продолжить в полном объеме, то есть с привлечением к анализу зарегистрированных акустических событий подробной информации о параметрах (первичная энергия, расстояние от оси и т.п.) наблю</w:t>
      </w:r>
      <w:r w:rsidRPr="00791D84">
        <w:rPr>
          <w:sz w:val="28"/>
          <w:szCs w:val="28"/>
        </w:rPr>
        <w:softHyphen/>
        <w:t>давшихся в их временной окрестности ШАЛ.</w:t>
      </w:r>
    </w:p>
    <w:p w:rsidR="00391EDE" w:rsidRPr="00791D84" w:rsidRDefault="00384D1E" w:rsidP="000F6E3D">
      <w:pPr>
        <w:spacing w:line="360" w:lineRule="auto"/>
        <w:ind w:firstLine="709"/>
        <w:jc w:val="both"/>
        <w:rPr>
          <w:rFonts w:eastAsia="Arial Unicode MS"/>
          <w:iCs/>
          <w:sz w:val="28"/>
          <w:szCs w:val="28"/>
        </w:rPr>
      </w:pPr>
      <w:r w:rsidRPr="00791D84">
        <w:rPr>
          <w:rFonts w:eastAsia="Arial Unicode MS"/>
          <w:iCs/>
          <w:sz w:val="28"/>
          <w:szCs w:val="28"/>
        </w:rPr>
        <w:t>Для поиска возможных корреляций между широкими атмосферными ливнями и сигналом упругих колебаний из глубины земной коры создана специальная система акустических детекторов (чувствительных микрофонов), предназначенных для совместной синхронной работы с ливневой установкой.</w:t>
      </w:r>
      <w:r w:rsidR="006346E0" w:rsidRPr="00791D84">
        <w:rPr>
          <w:rFonts w:eastAsia="Arial Unicode MS"/>
          <w:iCs/>
          <w:sz w:val="28"/>
          <w:szCs w:val="28"/>
        </w:rPr>
        <w:t xml:space="preserve"> Всю установку энергией обеспечивает две панели солнечных батарей расположенный на крыше поме</w:t>
      </w:r>
      <w:r w:rsidR="00D81B5F">
        <w:rPr>
          <w:rFonts w:eastAsia="Arial Unicode MS"/>
          <w:iCs/>
          <w:sz w:val="28"/>
          <w:szCs w:val="28"/>
        </w:rPr>
        <w:t>щении</w:t>
      </w:r>
      <w:bookmarkStart w:id="0" w:name="_GoBack"/>
      <w:bookmarkEnd w:id="0"/>
      <w:r w:rsidR="006346E0" w:rsidRPr="00791D84">
        <w:rPr>
          <w:rFonts w:eastAsia="Arial Unicode MS"/>
          <w:iCs/>
          <w:sz w:val="28"/>
          <w:szCs w:val="28"/>
        </w:rPr>
        <w:t>.</w:t>
      </w:r>
      <w:r w:rsidRPr="00791D84">
        <w:rPr>
          <w:rFonts w:eastAsia="Arial Unicode MS"/>
          <w:iCs/>
          <w:sz w:val="28"/>
          <w:szCs w:val="28"/>
        </w:rPr>
        <w:t xml:space="preserve"> </w:t>
      </w:r>
    </w:p>
    <w:p w:rsidR="00384D1E" w:rsidRDefault="00384D1E" w:rsidP="000F6E3D">
      <w:pPr>
        <w:spacing w:line="360" w:lineRule="auto"/>
        <w:ind w:firstLine="709"/>
        <w:jc w:val="both"/>
        <w:rPr>
          <w:rFonts w:eastAsia="Arial Unicode MS"/>
          <w:iCs/>
          <w:sz w:val="28"/>
          <w:szCs w:val="28"/>
        </w:rPr>
      </w:pPr>
      <w:r w:rsidRPr="00791D84">
        <w:rPr>
          <w:rFonts w:eastAsia="Arial Unicode MS"/>
          <w:iCs/>
          <w:sz w:val="28"/>
          <w:szCs w:val="28"/>
        </w:rPr>
        <w:t>Высокочувствительный микрофон с чувствительностью 2</w:t>
      </w:r>
      <w:r w:rsidR="004E32FA" w:rsidRPr="00791D84">
        <w:rPr>
          <w:rFonts w:eastAsia="Arial Unicode MS"/>
          <w:iCs/>
          <w:sz w:val="28"/>
          <w:szCs w:val="28"/>
        </w:rPr>
        <w:t>5</w:t>
      </w:r>
      <w:r w:rsidRPr="00791D84">
        <w:rPr>
          <w:rFonts w:eastAsia="Arial Unicode MS"/>
          <w:iCs/>
          <w:sz w:val="28"/>
          <w:szCs w:val="28"/>
        </w:rPr>
        <w:t xml:space="preserve"> мВ/Па в акустическом диапазоне частот 500-1000 Гц размещается на глубине </w:t>
      </w:r>
      <w:r w:rsidR="004E32FA" w:rsidRPr="00791D84">
        <w:rPr>
          <w:rFonts w:eastAsia="Arial Unicode MS"/>
          <w:iCs/>
          <w:sz w:val="28"/>
          <w:szCs w:val="28"/>
        </w:rPr>
        <w:t>5</w:t>
      </w:r>
      <w:r w:rsidRPr="00791D84">
        <w:rPr>
          <w:rFonts w:eastAsia="Arial Unicode MS"/>
          <w:iCs/>
          <w:sz w:val="28"/>
          <w:szCs w:val="28"/>
        </w:rPr>
        <w:t xml:space="preserve">0 м от поверхности земли внутри скважины, пробуренной в скальном грунте.  </w:t>
      </w:r>
      <w:r w:rsidRPr="00791D84">
        <w:rPr>
          <w:rFonts w:eastAsia="Arial Unicode MS"/>
          <w:iCs/>
          <w:sz w:val="28"/>
          <w:szCs w:val="28"/>
        </w:rPr>
        <w:lastRenderedPageBreak/>
        <w:t>Расстояние между скважиной и системой ливневых детекторов составляет примерно 200</w:t>
      </w:r>
      <w:r w:rsidR="00791D84" w:rsidRPr="00791D84">
        <w:rPr>
          <w:rFonts w:eastAsia="Arial Unicode MS"/>
          <w:iCs/>
          <w:sz w:val="28"/>
          <w:szCs w:val="28"/>
        </w:rPr>
        <w:t xml:space="preserve"> </w:t>
      </w:r>
      <w:r w:rsidRPr="00791D84">
        <w:rPr>
          <w:rFonts w:eastAsia="Arial Unicode MS"/>
          <w:iCs/>
          <w:sz w:val="28"/>
          <w:szCs w:val="28"/>
        </w:rPr>
        <w:t xml:space="preserve">м. Схема электронной аппаратуры которая обеспечивает регистрацию показана на рисунке </w:t>
      </w:r>
      <w:r w:rsidR="00D87792" w:rsidRPr="00791D84">
        <w:rPr>
          <w:rFonts w:eastAsia="Arial Unicode MS"/>
          <w:iCs/>
          <w:sz w:val="28"/>
          <w:szCs w:val="28"/>
        </w:rPr>
        <w:t>2</w:t>
      </w:r>
      <w:r w:rsidRPr="00791D84">
        <w:rPr>
          <w:rFonts w:eastAsia="Arial Unicode MS"/>
          <w:iCs/>
          <w:sz w:val="28"/>
          <w:szCs w:val="28"/>
        </w:rPr>
        <w:t xml:space="preserve">. Передача электрических сигналов от микрофона из глубины скважины производится по образованной витой парой проводов кабельной линии через посредство трансформаторной развязки, при этом микрофон и служащий для передачи сигнала промежуточный малогабаритный трансформатор представляют собой единый конструктивный блок, который целиком опускается в скважину. Постоянное напряжение ±3В для питания микрофона вырабатывается независимым источником питания, который построен на основе отдельного трансформатора с незаземленной вторичной обмоткой и не имеет непосредственного электрического контакта ни с остальной частью электронной схемы, ни с силовыми линиями внешней электрической сети. От источника питания к микрофону это напряжение подается по второй паре витых проводов. Таким образом, микрофонный узел измерительной системы оказывается электрически изолированным от всех общих линий заземления и подвода питания к электронным схемам, на которых могут присутствовать значительные электромагнитные наводки и шумы, в частности, синусоидальная помеха с частотой 50 Гц от внешней сети переменного тока. </w:t>
      </w:r>
    </w:p>
    <w:p w:rsidR="009961E0" w:rsidRPr="00791D84" w:rsidRDefault="009961E0" w:rsidP="000F6E3D">
      <w:pPr>
        <w:spacing w:line="360" w:lineRule="auto"/>
        <w:ind w:firstLine="709"/>
        <w:jc w:val="both"/>
        <w:rPr>
          <w:rFonts w:eastAsia="Arial Unicode MS"/>
          <w:iCs/>
          <w:sz w:val="28"/>
          <w:szCs w:val="28"/>
        </w:rPr>
      </w:pPr>
      <w:r w:rsidRPr="00791D84">
        <w:rPr>
          <w:rFonts w:eastAsia="Arial Unicode MS"/>
          <w:iCs/>
          <w:sz w:val="28"/>
          <w:szCs w:val="28"/>
        </w:rPr>
        <w:t xml:space="preserve">Регистрация сигналов акустического детектора производится в специальном помещении, которое располагается непосредственно у верхнего края скважины и в котором размещаются остальные узлы формирующей сигнал аппаратуры: дифференциальный усилитель и селектор низкочастотной огибающей микрофонного сигнала.  Дифференциальный усилитель (элемент </w:t>
      </w:r>
      <w:r w:rsidRPr="00791D84">
        <w:rPr>
          <w:rFonts w:eastAsia="Arial Unicode MS"/>
          <w:i/>
          <w:iCs/>
          <w:sz w:val="28"/>
          <w:szCs w:val="28"/>
        </w:rPr>
        <w:t>D1</w:t>
      </w:r>
      <w:r w:rsidRPr="00791D84">
        <w:rPr>
          <w:rFonts w:eastAsia="Arial Unicode MS"/>
          <w:iCs/>
          <w:sz w:val="28"/>
          <w:szCs w:val="28"/>
        </w:rPr>
        <w:t xml:space="preserve"> на рисунке 2) обеспечивает </w:t>
      </w:r>
      <w:r w:rsidRPr="00791D84">
        <w:rPr>
          <w:rFonts w:ascii="Cambria Math" w:eastAsia="Arial Unicode MS" w:hAnsi="Cambria Math" w:cs="Cambria Math"/>
          <w:iCs/>
          <w:sz w:val="28"/>
          <w:szCs w:val="28"/>
        </w:rPr>
        <w:t>∼</w:t>
      </w:r>
      <w:r w:rsidRPr="00791D84">
        <w:rPr>
          <w:rFonts w:eastAsia="Arial Unicode MS"/>
          <w:iCs/>
          <w:sz w:val="28"/>
          <w:szCs w:val="28"/>
        </w:rPr>
        <w:t xml:space="preserve">100 кратное усиление полезного сигнала с одновременным подавлением синфазных помех, которые возникают на длинной линии связи. Коэффициент подавления синфазного сигнала усилителем данного типа составляет </w:t>
      </w:r>
      <w:r w:rsidRPr="00791D84">
        <w:rPr>
          <w:rFonts w:ascii="Cambria Math" w:eastAsia="Arial Unicode MS" w:hAnsi="Cambria Math" w:cs="Cambria Math"/>
          <w:iCs/>
          <w:sz w:val="28"/>
          <w:szCs w:val="28"/>
        </w:rPr>
        <w:t>∼</w:t>
      </w:r>
      <w:r w:rsidRPr="00791D84">
        <w:rPr>
          <w:rFonts w:eastAsia="Arial Unicode MS"/>
          <w:iCs/>
          <w:sz w:val="28"/>
          <w:szCs w:val="28"/>
        </w:rPr>
        <w:t>70 дБ. На выходе дифференциального усилителя формируются биполярные сигналы синусоидальной формы, принадлежащие к акустическому диапазону (</w:t>
      </w:r>
      <w:r w:rsidRPr="00791D84">
        <w:rPr>
          <w:rFonts w:ascii="Cambria Math" w:eastAsia="Arial Unicode MS" w:hAnsi="Cambria Math" w:cs="Cambria Math"/>
          <w:iCs/>
          <w:sz w:val="28"/>
          <w:szCs w:val="28"/>
        </w:rPr>
        <w:t>∼</w:t>
      </w:r>
      <w:r w:rsidRPr="00791D84">
        <w:rPr>
          <w:rFonts w:eastAsia="Arial Unicode MS"/>
          <w:iCs/>
          <w:sz w:val="28"/>
          <w:szCs w:val="28"/>
        </w:rPr>
        <w:t>10</w:t>
      </w:r>
      <w:r w:rsidRPr="00791D84">
        <w:rPr>
          <w:rFonts w:eastAsia="Arial Unicode MS"/>
          <w:iCs/>
          <w:sz w:val="28"/>
          <w:szCs w:val="28"/>
          <w:vertAlign w:val="superscript"/>
        </w:rPr>
        <w:t>2</w:t>
      </w:r>
      <w:r w:rsidRPr="00791D84">
        <w:rPr>
          <w:rFonts w:eastAsia="Arial Unicode MS"/>
          <w:iCs/>
          <w:sz w:val="28"/>
          <w:szCs w:val="28"/>
        </w:rPr>
        <w:t xml:space="preserve"> – 10</w:t>
      </w:r>
      <w:r w:rsidRPr="00791D84">
        <w:rPr>
          <w:rFonts w:eastAsia="Arial Unicode MS"/>
          <w:iCs/>
          <w:sz w:val="28"/>
          <w:szCs w:val="28"/>
          <w:vertAlign w:val="superscript"/>
        </w:rPr>
        <w:t>4</w:t>
      </w:r>
      <w:r w:rsidRPr="00791D84">
        <w:rPr>
          <w:rFonts w:eastAsia="Arial Unicode MS"/>
          <w:iCs/>
          <w:sz w:val="28"/>
          <w:szCs w:val="28"/>
        </w:rPr>
        <w:t xml:space="preserve">Гц) и готовые для оцифровки посредством системы АЦП.  </w:t>
      </w:r>
      <w:r w:rsidRPr="00791D84">
        <w:rPr>
          <w:rFonts w:eastAsia="Arial Unicode MS"/>
          <w:iCs/>
          <w:sz w:val="28"/>
          <w:szCs w:val="28"/>
        </w:rPr>
        <w:lastRenderedPageBreak/>
        <w:t xml:space="preserve">Построенный на опе6рационных усилителях </w:t>
      </w:r>
      <w:r w:rsidRPr="00791D84">
        <w:rPr>
          <w:rFonts w:eastAsia="Arial Unicode MS"/>
          <w:i/>
          <w:iCs/>
          <w:sz w:val="28"/>
          <w:szCs w:val="28"/>
        </w:rPr>
        <w:t>D2</w:t>
      </w:r>
      <w:r w:rsidRPr="00791D84">
        <w:rPr>
          <w:rFonts w:eastAsia="Arial Unicode MS"/>
          <w:iCs/>
          <w:sz w:val="28"/>
          <w:szCs w:val="28"/>
        </w:rPr>
        <w:t xml:space="preserve"> и </w:t>
      </w:r>
      <w:r w:rsidRPr="00791D84">
        <w:rPr>
          <w:rFonts w:eastAsia="Arial Unicode MS"/>
          <w:i/>
          <w:iCs/>
          <w:sz w:val="28"/>
          <w:szCs w:val="28"/>
        </w:rPr>
        <w:t>D3</w:t>
      </w:r>
      <w:r w:rsidRPr="00791D84">
        <w:rPr>
          <w:rFonts w:eastAsia="Arial Unicode MS"/>
          <w:iCs/>
          <w:sz w:val="28"/>
          <w:szCs w:val="28"/>
        </w:rPr>
        <w:t xml:space="preserve"> селектор низких частот служит для выделения модулирующей амплитуды акустического сигнала низкочастотной огибающей, которая выдается для регистрации по отдельному каналу АЦП. </w:t>
      </w:r>
    </w:p>
    <w:p w:rsidR="009961E0" w:rsidRPr="00791D84" w:rsidRDefault="009961E0" w:rsidP="000F6E3D">
      <w:pPr>
        <w:spacing w:line="360" w:lineRule="auto"/>
        <w:ind w:firstLine="709"/>
        <w:jc w:val="both"/>
        <w:rPr>
          <w:rFonts w:eastAsia="Arial Unicode MS"/>
          <w:iCs/>
          <w:sz w:val="28"/>
          <w:szCs w:val="28"/>
        </w:rPr>
      </w:pPr>
    </w:p>
    <w:p w:rsidR="00384D1E" w:rsidRPr="00791D84" w:rsidRDefault="00384D1E" w:rsidP="000F6E3D">
      <w:pPr>
        <w:spacing w:line="360" w:lineRule="auto"/>
        <w:ind w:firstLine="709"/>
        <w:jc w:val="center"/>
        <w:rPr>
          <w:rFonts w:eastAsia="Arial Unicode MS"/>
          <w:iCs/>
          <w:sz w:val="28"/>
          <w:szCs w:val="28"/>
        </w:rPr>
      </w:pPr>
      <w:r w:rsidRPr="00791D84">
        <w:rPr>
          <w:rFonts w:eastAsia="Arial Unicode MS"/>
          <w:iCs/>
          <w:noProof/>
          <w:sz w:val="28"/>
          <w:szCs w:val="28"/>
          <w:lang w:eastAsia="ru-RU"/>
        </w:rPr>
        <w:drawing>
          <wp:inline distT="0" distB="0" distL="0" distR="0">
            <wp:extent cx="4638675" cy="4067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D1E" w:rsidRPr="00791D84" w:rsidRDefault="00384D1E" w:rsidP="000F6E3D">
      <w:pPr>
        <w:spacing w:line="360" w:lineRule="auto"/>
        <w:ind w:firstLine="709"/>
        <w:jc w:val="both"/>
        <w:rPr>
          <w:rFonts w:eastAsia="Arial Unicode MS"/>
          <w:iCs/>
          <w:sz w:val="28"/>
          <w:szCs w:val="28"/>
        </w:rPr>
      </w:pPr>
    </w:p>
    <w:p w:rsidR="00384D1E" w:rsidRPr="00791D84" w:rsidRDefault="00384D1E" w:rsidP="000F6E3D">
      <w:pPr>
        <w:spacing w:line="360" w:lineRule="auto"/>
        <w:ind w:firstLine="709"/>
        <w:jc w:val="center"/>
        <w:rPr>
          <w:rFonts w:eastAsia="Arial Unicode MS"/>
          <w:iCs/>
        </w:rPr>
      </w:pPr>
      <w:r w:rsidRPr="00791D84">
        <w:rPr>
          <w:rFonts w:eastAsia="Arial Unicode MS"/>
          <w:iCs/>
        </w:rPr>
        <w:t xml:space="preserve">Рисунок </w:t>
      </w:r>
      <w:r w:rsidR="00D87792" w:rsidRPr="00791D84">
        <w:rPr>
          <w:rFonts w:eastAsia="Arial Unicode MS"/>
          <w:iCs/>
        </w:rPr>
        <w:t>2</w:t>
      </w:r>
      <w:r w:rsidRPr="00791D84">
        <w:rPr>
          <w:rFonts w:eastAsia="Arial Unicode MS"/>
          <w:iCs/>
        </w:rPr>
        <w:t xml:space="preserve"> – Схема подключения микрофона в акустическом детекторе.</w:t>
      </w:r>
    </w:p>
    <w:p w:rsidR="00384D1E" w:rsidRPr="00791D84" w:rsidRDefault="00384D1E" w:rsidP="000F6E3D">
      <w:pPr>
        <w:spacing w:line="360" w:lineRule="auto"/>
        <w:ind w:firstLine="709"/>
        <w:jc w:val="both"/>
        <w:rPr>
          <w:rFonts w:eastAsia="Arial Unicode MS"/>
          <w:iCs/>
          <w:sz w:val="28"/>
          <w:szCs w:val="28"/>
        </w:rPr>
      </w:pPr>
    </w:p>
    <w:p w:rsidR="00384D1E" w:rsidRPr="00791D84" w:rsidRDefault="00384D1E" w:rsidP="000F6E3D">
      <w:pPr>
        <w:spacing w:line="360" w:lineRule="auto"/>
        <w:ind w:firstLine="709"/>
        <w:jc w:val="both"/>
        <w:rPr>
          <w:rFonts w:eastAsia="Arial Unicode MS"/>
          <w:iCs/>
          <w:sz w:val="28"/>
          <w:szCs w:val="28"/>
        </w:rPr>
      </w:pPr>
    </w:p>
    <w:p w:rsidR="00384D1E" w:rsidRPr="00791D84" w:rsidRDefault="00384D1E" w:rsidP="000F6E3D">
      <w:pPr>
        <w:spacing w:line="360" w:lineRule="auto"/>
        <w:ind w:firstLine="709"/>
        <w:jc w:val="both"/>
        <w:rPr>
          <w:rFonts w:eastAsia="Arial Unicode MS"/>
          <w:iCs/>
          <w:sz w:val="28"/>
          <w:szCs w:val="28"/>
        </w:rPr>
      </w:pPr>
      <w:r w:rsidRPr="00791D84">
        <w:rPr>
          <w:rFonts w:eastAsia="Arial Unicode MS"/>
          <w:iCs/>
          <w:sz w:val="28"/>
          <w:szCs w:val="28"/>
        </w:rPr>
        <w:t xml:space="preserve">Для регистрации сигналов акустического детектора была разработана специальная малогабаритная система АЦП с малым энергопотреблением, которая размещается вместе со схемами формирования непосредственно у верхнего края скважины. Основу системы АЦП образует одноплатный компьютер </w:t>
      </w:r>
      <w:r w:rsidRPr="00791D84">
        <w:rPr>
          <w:rFonts w:eastAsia="Arial Unicode MS"/>
          <w:iCs/>
          <w:sz w:val="28"/>
          <w:szCs w:val="28"/>
          <w:lang w:val="en-US"/>
        </w:rPr>
        <w:t>Raspberry</w:t>
      </w:r>
      <w:r w:rsidRPr="00791D84">
        <w:rPr>
          <w:rFonts w:eastAsia="Arial Unicode MS"/>
          <w:iCs/>
          <w:sz w:val="28"/>
          <w:szCs w:val="28"/>
        </w:rPr>
        <w:t xml:space="preserve"> </w:t>
      </w:r>
      <w:proofErr w:type="spellStart"/>
      <w:r w:rsidRPr="00791D84">
        <w:rPr>
          <w:rFonts w:eastAsia="Arial Unicode MS"/>
          <w:iCs/>
          <w:sz w:val="28"/>
          <w:szCs w:val="28"/>
          <w:lang w:val="en-US"/>
        </w:rPr>
        <w:t>PiB</w:t>
      </w:r>
      <w:proofErr w:type="spellEnd"/>
      <w:proofErr w:type="gramStart"/>
      <w:r w:rsidRPr="00791D84">
        <w:rPr>
          <w:rFonts w:eastAsia="Arial Unicode MS"/>
          <w:iCs/>
          <w:sz w:val="28"/>
          <w:szCs w:val="28"/>
        </w:rPr>
        <w:t>+  на</w:t>
      </w:r>
      <w:proofErr w:type="gramEnd"/>
      <w:r w:rsidRPr="00791D84">
        <w:rPr>
          <w:rFonts w:eastAsia="Arial Unicode MS"/>
          <w:iCs/>
          <w:sz w:val="28"/>
          <w:szCs w:val="28"/>
        </w:rPr>
        <w:t xml:space="preserve"> микропроцессоре типа </w:t>
      </w:r>
      <w:r w:rsidRPr="00791D84">
        <w:rPr>
          <w:rFonts w:eastAsia="Arial Unicode MS"/>
          <w:iCs/>
          <w:sz w:val="28"/>
          <w:szCs w:val="28"/>
          <w:lang w:val="en-US"/>
        </w:rPr>
        <w:t>Broadcom</w:t>
      </w:r>
      <w:r w:rsidRPr="00791D84">
        <w:rPr>
          <w:rFonts w:eastAsia="Arial Unicode MS"/>
          <w:iCs/>
          <w:sz w:val="28"/>
          <w:szCs w:val="28"/>
        </w:rPr>
        <w:t xml:space="preserve"> </w:t>
      </w:r>
      <w:r w:rsidRPr="00791D84">
        <w:rPr>
          <w:rFonts w:eastAsia="Arial Unicode MS"/>
          <w:iCs/>
          <w:sz w:val="28"/>
          <w:szCs w:val="28"/>
          <w:lang w:val="en-US"/>
        </w:rPr>
        <w:t>BCM</w:t>
      </w:r>
      <w:r w:rsidRPr="00791D84">
        <w:rPr>
          <w:rFonts w:eastAsia="Arial Unicode MS"/>
          <w:iCs/>
          <w:sz w:val="28"/>
          <w:szCs w:val="28"/>
        </w:rPr>
        <w:t xml:space="preserve">2835 с тактовой частотой 700 МГц.  Этот компьютер, через посредство линий встроенного в него цифрового порта ввода-вывода общего назначения, </w:t>
      </w:r>
      <w:r w:rsidRPr="00791D84">
        <w:rPr>
          <w:rFonts w:eastAsia="Arial Unicode MS"/>
          <w:iCs/>
          <w:sz w:val="28"/>
          <w:szCs w:val="28"/>
        </w:rPr>
        <w:lastRenderedPageBreak/>
        <w:t xml:space="preserve">управляет двумя элементами </w:t>
      </w:r>
      <w:proofErr w:type="gramStart"/>
      <w:r w:rsidRPr="00791D84">
        <w:rPr>
          <w:rFonts w:eastAsia="Arial Unicode MS"/>
          <w:iCs/>
          <w:sz w:val="28"/>
          <w:szCs w:val="28"/>
        </w:rPr>
        <w:t>АЦП  микросхемами</w:t>
      </w:r>
      <w:proofErr w:type="gramEnd"/>
      <w:r w:rsidRPr="00791D84">
        <w:rPr>
          <w:rFonts w:eastAsia="Arial Unicode MS"/>
          <w:iCs/>
          <w:sz w:val="28"/>
          <w:szCs w:val="28"/>
        </w:rPr>
        <w:t xml:space="preserve"> типа </w:t>
      </w:r>
      <w:r w:rsidRPr="00791D84">
        <w:rPr>
          <w:rFonts w:eastAsia="Arial Unicode MS"/>
          <w:iCs/>
          <w:sz w:val="28"/>
          <w:szCs w:val="28"/>
          <w:lang w:val="en-US"/>
        </w:rPr>
        <w:t>AD</w:t>
      </w:r>
      <w:r w:rsidRPr="00791D84">
        <w:rPr>
          <w:rFonts w:eastAsia="Arial Unicode MS"/>
          <w:iCs/>
          <w:sz w:val="28"/>
          <w:szCs w:val="28"/>
        </w:rPr>
        <w:t xml:space="preserve">7887 производства фирмы </w:t>
      </w:r>
      <w:r w:rsidRPr="00791D84">
        <w:rPr>
          <w:rFonts w:eastAsia="Arial Unicode MS"/>
          <w:iCs/>
          <w:sz w:val="28"/>
          <w:szCs w:val="28"/>
          <w:lang w:val="en-US"/>
        </w:rPr>
        <w:t>Analog</w:t>
      </w:r>
      <w:r w:rsidRPr="00791D84">
        <w:rPr>
          <w:rFonts w:eastAsia="Arial Unicode MS"/>
          <w:iCs/>
          <w:sz w:val="28"/>
          <w:szCs w:val="28"/>
        </w:rPr>
        <w:t xml:space="preserve"> </w:t>
      </w:r>
      <w:r w:rsidRPr="00791D84">
        <w:rPr>
          <w:rFonts w:eastAsia="Arial Unicode MS"/>
          <w:iCs/>
          <w:sz w:val="28"/>
          <w:szCs w:val="28"/>
          <w:lang w:val="en-US"/>
        </w:rPr>
        <w:t>Devices</w:t>
      </w:r>
      <w:r w:rsidRPr="00791D84">
        <w:rPr>
          <w:rFonts w:eastAsia="Arial Unicode MS"/>
          <w:iCs/>
          <w:sz w:val="28"/>
          <w:szCs w:val="28"/>
        </w:rPr>
        <w:t xml:space="preserve">. </w:t>
      </w:r>
    </w:p>
    <w:p w:rsidR="00E47E71" w:rsidRPr="00791D84" w:rsidRDefault="009961E0" w:rsidP="000F6E3D">
      <w:pPr>
        <w:spacing w:line="360" w:lineRule="auto"/>
        <w:jc w:val="both"/>
        <w:rPr>
          <w:rFonts w:eastAsia="Arial Unicode MS"/>
          <w:iCs/>
          <w:sz w:val="28"/>
          <w:szCs w:val="28"/>
        </w:rPr>
      </w:pPr>
      <w:r>
        <w:rPr>
          <w:rFonts w:eastAsia="Arial Unicode MS"/>
          <w:iCs/>
          <w:sz w:val="28"/>
          <w:szCs w:val="28"/>
        </w:rPr>
        <w:tab/>
        <w:t>В данный момент производится запись экспериментальных данных. Предварительный анализ данных показал, что данная методика работает и требуется набрать статистику для дальнейшего изучения.</w:t>
      </w:r>
    </w:p>
    <w:p w:rsidR="00E47E71" w:rsidRDefault="00E47E71" w:rsidP="000F6E3D">
      <w:pPr>
        <w:spacing w:line="360" w:lineRule="auto"/>
        <w:jc w:val="center"/>
        <w:rPr>
          <w:rFonts w:eastAsia="Arial Unicode MS"/>
          <w:iCs/>
          <w:sz w:val="28"/>
          <w:szCs w:val="28"/>
        </w:rPr>
      </w:pPr>
    </w:p>
    <w:p w:rsidR="004D7F53" w:rsidRPr="00791D84" w:rsidRDefault="004D7F53" w:rsidP="000F6E3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</w:rPr>
      </w:pPr>
      <w:bookmarkStart w:id="1" w:name="_Hlk530303737"/>
      <w:r w:rsidRPr="00791D84">
        <w:rPr>
          <w:b/>
          <w:sz w:val="28"/>
          <w:szCs w:val="28"/>
        </w:rPr>
        <w:t>Литература</w:t>
      </w:r>
      <w:r w:rsidR="00E47E71" w:rsidRPr="00791D84">
        <w:rPr>
          <w:b/>
          <w:sz w:val="28"/>
          <w:szCs w:val="28"/>
        </w:rPr>
        <w:t>:</w:t>
      </w:r>
    </w:p>
    <w:p w:rsidR="00391EDE" w:rsidRPr="00791D84" w:rsidRDefault="00391EDE" w:rsidP="000F6E3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</w:rPr>
      </w:pPr>
    </w:p>
    <w:p w:rsidR="00BB2806" w:rsidRPr="00791D84" w:rsidRDefault="00BB2806" w:rsidP="000F6E3D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791D84">
        <w:rPr>
          <w:iCs/>
          <w:sz w:val="28"/>
          <w:szCs w:val="28"/>
        </w:rPr>
        <w:t>Гуфельд</w:t>
      </w:r>
      <w:proofErr w:type="spellEnd"/>
      <w:r w:rsidRPr="00791D84">
        <w:rPr>
          <w:iCs/>
          <w:sz w:val="28"/>
          <w:szCs w:val="28"/>
        </w:rPr>
        <w:t xml:space="preserve"> И. Л., Матвеева М. И. </w:t>
      </w:r>
      <w:r w:rsidRPr="00791D84">
        <w:rPr>
          <w:sz w:val="28"/>
          <w:szCs w:val="28"/>
        </w:rPr>
        <w:t xml:space="preserve">Барьерный эффект дегазации и деструкция земной коры // </w:t>
      </w:r>
      <w:r w:rsidRPr="00791D84">
        <w:rPr>
          <w:iCs/>
          <w:sz w:val="28"/>
          <w:szCs w:val="28"/>
        </w:rPr>
        <w:t>ДАН</w:t>
      </w:r>
      <w:r w:rsidRPr="00791D84">
        <w:rPr>
          <w:sz w:val="28"/>
          <w:szCs w:val="28"/>
        </w:rPr>
        <w:t>. — 2011. — Т. 438, № 2. — С. 92–96.</w:t>
      </w:r>
    </w:p>
    <w:p w:rsidR="00BB2806" w:rsidRPr="00791D84" w:rsidRDefault="00BB2806" w:rsidP="000F6E3D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791D84">
        <w:rPr>
          <w:iCs/>
          <w:sz w:val="28"/>
          <w:szCs w:val="28"/>
        </w:rPr>
        <w:t>Гуфельд</w:t>
      </w:r>
      <w:proofErr w:type="spellEnd"/>
      <w:r w:rsidRPr="00791D84">
        <w:rPr>
          <w:iCs/>
          <w:sz w:val="28"/>
          <w:szCs w:val="28"/>
        </w:rPr>
        <w:t xml:space="preserve"> И. Л., Матвеева М. И., Новоселов О. Н. </w:t>
      </w:r>
      <w:r w:rsidRPr="00791D84">
        <w:rPr>
          <w:sz w:val="28"/>
          <w:szCs w:val="28"/>
        </w:rPr>
        <w:t xml:space="preserve">Почему мы не можем </w:t>
      </w:r>
      <w:r w:rsidRPr="00791D84">
        <w:rPr>
          <w:spacing w:val="-1"/>
          <w:sz w:val="28"/>
          <w:szCs w:val="28"/>
        </w:rPr>
        <w:t xml:space="preserve">осуществить прогноз сильных </w:t>
      </w:r>
      <w:proofErr w:type="spellStart"/>
      <w:r w:rsidRPr="00791D84">
        <w:rPr>
          <w:spacing w:val="-1"/>
          <w:sz w:val="28"/>
          <w:szCs w:val="28"/>
        </w:rPr>
        <w:t>коровых</w:t>
      </w:r>
      <w:proofErr w:type="spellEnd"/>
      <w:r w:rsidRPr="00791D84">
        <w:rPr>
          <w:spacing w:val="-1"/>
          <w:sz w:val="28"/>
          <w:szCs w:val="28"/>
        </w:rPr>
        <w:t xml:space="preserve"> землетрясений //</w:t>
      </w:r>
      <w:r w:rsidRPr="00791D84">
        <w:rPr>
          <w:iCs/>
          <w:spacing w:val="-1"/>
          <w:sz w:val="28"/>
          <w:szCs w:val="28"/>
        </w:rPr>
        <w:t>Геодинамика и тек-</w:t>
      </w:r>
      <w:proofErr w:type="spellStart"/>
      <w:r w:rsidRPr="00791D84">
        <w:rPr>
          <w:iCs/>
          <w:sz w:val="28"/>
          <w:szCs w:val="28"/>
        </w:rPr>
        <w:t>тонофизика</w:t>
      </w:r>
      <w:proofErr w:type="spellEnd"/>
      <w:r w:rsidRPr="00791D84">
        <w:rPr>
          <w:iCs/>
          <w:sz w:val="28"/>
          <w:szCs w:val="28"/>
        </w:rPr>
        <w:t xml:space="preserve">. </w:t>
      </w:r>
      <w:r w:rsidRPr="00791D84">
        <w:rPr>
          <w:sz w:val="28"/>
          <w:szCs w:val="28"/>
        </w:rPr>
        <w:t>— 2011. — Т. 2, № 4. — С. 378–415.</w:t>
      </w:r>
    </w:p>
    <w:p w:rsidR="00BB2806" w:rsidRPr="00791D84" w:rsidRDefault="00BB2806" w:rsidP="000F6E3D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 w:rsidRPr="00791D84">
        <w:rPr>
          <w:iCs/>
          <w:sz w:val="28"/>
          <w:szCs w:val="28"/>
        </w:rPr>
        <w:t xml:space="preserve">Соболев Г. А. </w:t>
      </w:r>
      <w:r w:rsidRPr="00791D84">
        <w:rPr>
          <w:sz w:val="28"/>
          <w:szCs w:val="28"/>
        </w:rPr>
        <w:t>Основы прогноза землетрясений. — М.: Наука, 1993.</w:t>
      </w:r>
    </w:p>
    <w:p w:rsidR="00BB2806" w:rsidRPr="00791D84" w:rsidRDefault="00BB2806" w:rsidP="000F6E3D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791D84">
        <w:rPr>
          <w:sz w:val="28"/>
          <w:szCs w:val="28"/>
          <w:lang w:val="en-US"/>
        </w:rPr>
        <w:t xml:space="preserve">G. A. Gusev, V. V. Zhukov, G. I. </w:t>
      </w:r>
      <w:proofErr w:type="spellStart"/>
      <w:r w:rsidRPr="00791D84">
        <w:rPr>
          <w:sz w:val="28"/>
          <w:szCs w:val="28"/>
          <w:lang w:val="en-US"/>
        </w:rPr>
        <w:t>Merzon</w:t>
      </w:r>
      <w:proofErr w:type="spellEnd"/>
      <w:r w:rsidRPr="00791D84">
        <w:rPr>
          <w:sz w:val="28"/>
          <w:szCs w:val="28"/>
          <w:lang w:val="en-US"/>
        </w:rPr>
        <w:t xml:space="preserve"> et al. // Cosmic rays as a new instrument of seismological studies // </w:t>
      </w:r>
      <w:r w:rsidRPr="00791D84">
        <w:rPr>
          <w:iCs/>
          <w:sz w:val="28"/>
          <w:szCs w:val="28"/>
          <w:lang w:val="en-US"/>
        </w:rPr>
        <w:t xml:space="preserve">Bull. Lebedev Phys. Inst. </w:t>
      </w:r>
      <w:r w:rsidRPr="00791D84">
        <w:rPr>
          <w:sz w:val="28"/>
          <w:szCs w:val="28"/>
          <w:lang w:val="en-US"/>
        </w:rPr>
        <w:t>— 2011. — Vol. 38, no. 12. — Pp. 374–379.</w:t>
      </w:r>
    </w:p>
    <w:p w:rsidR="00BB2806" w:rsidRPr="00791D84" w:rsidRDefault="00BB2806" w:rsidP="000F6E3D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791D84">
        <w:rPr>
          <w:sz w:val="28"/>
          <w:szCs w:val="28"/>
          <w:lang w:val="en-US"/>
        </w:rPr>
        <w:t xml:space="preserve">L. I. </w:t>
      </w:r>
      <w:proofErr w:type="spellStart"/>
      <w:r w:rsidRPr="00791D84">
        <w:rPr>
          <w:sz w:val="28"/>
          <w:szCs w:val="28"/>
          <w:lang w:val="en-US"/>
        </w:rPr>
        <w:t>Vil’danova</w:t>
      </w:r>
      <w:proofErr w:type="spellEnd"/>
      <w:r w:rsidRPr="00791D84">
        <w:rPr>
          <w:sz w:val="28"/>
          <w:szCs w:val="28"/>
          <w:lang w:val="en-US"/>
        </w:rPr>
        <w:t xml:space="preserve">, G. A. Gusev, V. V. Zhukov et al. // </w:t>
      </w:r>
      <w:r w:rsidRPr="00791D84">
        <w:rPr>
          <w:spacing w:val="-1"/>
          <w:sz w:val="28"/>
          <w:szCs w:val="28"/>
          <w:lang w:val="en-US"/>
        </w:rPr>
        <w:t xml:space="preserve">The first results of observations of acoustic signals generated by cosmic ray muons </w:t>
      </w:r>
      <w:r w:rsidRPr="00791D84">
        <w:rPr>
          <w:sz w:val="28"/>
          <w:szCs w:val="28"/>
          <w:lang w:val="en-US"/>
        </w:rPr>
        <w:t xml:space="preserve">in a seismically stressed medium // </w:t>
      </w:r>
      <w:r w:rsidRPr="00791D84">
        <w:rPr>
          <w:iCs/>
          <w:sz w:val="28"/>
          <w:szCs w:val="28"/>
          <w:lang w:val="en-US"/>
        </w:rPr>
        <w:t xml:space="preserve">Bull. Lebedev Phys. Inst. </w:t>
      </w:r>
      <w:r w:rsidRPr="00791D84">
        <w:rPr>
          <w:sz w:val="28"/>
          <w:szCs w:val="28"/>
          <w:lang w:val="en-US"/>
        </w:rPr>
        <w:t>— 2013. — Vol. 40, no. 3. — Pp. 74–79.</w:t>
      </w:r>
    </w:p>
    <w:p w:rsidR="004D7F53" w:rsidRPr="00791D84" w:rsidRDefault="00BB2806" w:rsidP="000F6E3D">
      <w:pPr>
        <w:tabs>
          <w:tab w:val="left" w:pos="1134"/>
        </w:tabs>
        <w:spacing w:line="360" w:lineRule="auto"/>
        <w:ind w:firstLine="567"/>
        <w:jc w:val="both"/>
        <w:rPr>
          <w:sz w:val="28"/>
          <w:szCs w:val="28"/>
        </w:rPr>
      </w:pPr>
      <w:r w:rsidRPr="00791D84">
        <w:rPr>
          <w:rFonts w:eastAsia="CMR10"/>
          <w:sz w:val="28"/>
          <w:szCs w:val="28"/>
        </w:rPr>
        <w:t xml:space="preserve">7. </w:t>
      </w:r>
      <w:r w:rsidR="000F6E3D">
        <w:rPr>
          <w:sz w:val="28"/>
          <w:szCs w:val="28"/>
        </w:rPr>
        <w:t>Са</w:t>
      </w:r>
      <w:r w:rsidR="004D7F53" w:rsidRPr="00791D84">
        <w:rPr>
          <w:sz w:val="28"/>
          <w:szCs w:val="28"/>
        </w:rPr>
        <w:t xml:space="preserve">дыков </w:t>
      </w:r>
      <w:r w:rsidR="004D7F53" w:rsidRPr="00791D84">
        <w:rPr>
          <w:sz w:val="28"/>
          <w:szCs w:val="28"/>
          <w:lang w:val="en-US"/>
        </w:rPr>
        <w:t>A</w:t>
      </w:r>
      <w:r w:rsidR="004D7F53" w:rsidRPr="00791D84">
        <w:rPr>
          <w:sz w:val="28"/>
          <w:szCs w:val="28"/>
        </w:rPr>
        <w:t xml:space="preserve">. сейсмический режим территории Казахстана. – Алма-Ата: </w:t>
      </w:r>
      <w:proofErr w:type="spellStart"/>
      <w:r w:rsidR="004D7F53" w:rsidRPr="00791D84">
        <w:rPr>
          <w:sz w:val="28"/>
          <w:szCs w:val="28"/>
        </w:rPr>
        <w:t>Гылым</w:t>
      </w:r>
      <w:proofErr w:type="spellEnd"/>
      <w:r w:rsidR="004D7F53" w:rsidRPr="00791D84">
        <w:rPr>
          <w:sz w:val="28"/>
          <w:szCs w:val="28"/>
        </w:rPr>
        <w:t>, 2004. – 270 с.</w:t>
      </w:r>
    </w:p>
    <w:p w:rsidR="004D7F53" w:rsidRPr="00791D84" w:rsidRDefault="00BB2806" w:rsidP="000F6E3D">
      <w:pPr>
        <w:tabs>
          <w:tab w:val="left" w:pos="1134"/>
        </w:tabs>
        <w:spacing w:line="360" w:lineRule="auto"/>
        <w:ind w:firstLine="567"/>
        <w:jc w:val="both"/>
        <w:rPr>
          <w:sz w:val="28"/>
          <w:szCs w:val="28"/>
        </w:rPr>
      </w:pPr>
      <w:r w:rsidRPr="00791D84">
        <w:rPr>
          <w:rFonts w:eastAsia="CMR10"/>
          <w:sz w:val="28"/>
          <w:szCs w:val="28"/>
        </w:rPr>
        <w:t>8</w:t>
      </w:r>
      <w:r w:rsidR="00391EDE" w:rsidRPr="00791D84">
        <w:rPr>
          <w:rFonts w:eastAsia="CMR10"/>
          <w:sz w:val="28"/>
          <w:szCs w:val="28"/>
        </w:rPr>
        <w:t xml:space="preserve">. </w:t>
      </w:r>
      <w:r w:rsidR="004D7F53" w:rsidRPr="00791D84">
        <w:rPr>
          <w:sz w:val="28"/>
          <w:szCs w:val="28"/>
        </w:rPr>
        <w:t xml:space="preserve">Царев В.А., </w:t>
      </w:r>
      <w:proofErr w:type="spellStart"/>
      <w:r w:rsidR="004D7F53" w:rsidRPr="00791D84">
        <w:rPr>
          <w:sz w:val="28"/>
          <w:szCs w:val="28"/>
        </w:rPr>
        <w:t>Чечин</w:t>
      </w:r>
      <w:proofErr w:type="spellEnd"/>
      <w:r w:rsidR="004D7F53" w:rsidRPr="00791D84">
        <w:rPr>
          <w:sz w:val="28"/>
          <w:szCs w:val="28"/>
        </w:rPr>
        <w:t xml:space="preserve"> В.А. Атмосферные мюоны и высокочастотные сейсмические шумы. // Препринт ФИАН. - 1988. - № 179. - 21с.</w:t>
      </w:r>
    </w:p>
    <w:p w:rsidR="004D7F53" w:rsidRDefault="004D7F53" w:rsidP="000F6E3D">
      <w:pPr>
        <w:spacing w:line="360" w:lineRule="auto"/>
        <w:ind w:firstLine="567"/>
        <w:jc w:val="both"/>
        <w:rPr>
          <w:rFonts w:eastAsia="CMR10"/>
          <w:sz w:val="28"/>
          <w:szCs w:val="28"/>
          <w:lang w:val="en-US"/>
        </w:rPr>
      </w:pPr>
      <w:r w:rsidRPr="00791D84">
        <w:rPr>
          <w:rFonts w:eastAsia="MS Mincho"/>
          <w:bCs/>
          <w:iCs/>
          <w:sz w:val="28"/>
          <w:szCs w:val="28"/>
          <w:lang w:eastAsia="ja-JP"/>
        </w:rPr>
        <w:t xml:space="preserve"> </w:t>
      </w:r>
      <w:r w:rsidR="00BB2806" w:rsidRPr="009961E0">
        <w:rPr>
          <w:rFonts w:eastAsia="MS Mincho"/>
          <w:bCs/>
          <w:iCs/>
          <w:sz w:val="28"/>
          <w:szCs w:val="28"/>
          <w:lang w:val="en-US" w:eastAsia="ja-JP"/>
        </w:rPr>
        <w:t>9</w:t>
      </w:r>
      <w:r w:rsidR="00391EDE" w:rsidRPr="009961E0">
        <w:rPr>
          <w:rFonts w:eastAsia="MS Mincho"/>
          <w:bCs/>
          <w:iCs/>
          <w:sz w:val="28"/>
          <w:szCs w:val="28"/>
          <w:lang w:val="en-US" w:eastAsia="ja-JP"/>
        </w:rPr>
        <w:t xml:space="preserve">. </w:t>
      </w:r>
      <w:r w:rsidRPr="00791D84">
        <w:rPr>
          <w:rFonts w:eastAsia="CMR10"/>
          <w:sz w:val="28"/>
          <w:szCs w:val="28"/>
          <w:lang w:val="en-US"/>
        </w:rPr>
        <w:t>Groom</w:t>
      </w:r>
      <w:r w:rsidRPr="009961E0">
        <w:rPr>
          <w:rFonts w:eastAsia="CMR10"/>
          <w:sz w:val="28"/>
          <w:szCs w:val="28"/>
          <w:lang w:val="en-US"/>
        </w:rPr>
        <w:t xml:space="preserve"> </w:t>
      </w:r>
      <w:r w:rsidRPr="00791D84">
        <w:rPr>
          <w:rFonts w:eastAsia="CMR10"/>
          <w:sz w:val="28"/>
          <w:szCs w:val="28"/>
          <w:lang w:val="en-US"/>
        </w:rPr>
        <w:t>D</w:t>
      </w:r>
      <w:r w:rsidRPr="009961E0">
        <w:rPr>
          <w:rFonts w:eastAsia="CMR10"/>
          <w:sz w:val="28"/>
          <w:szCs w:val="28"/>
          <w:lang w:val="en-US"/>
        </w:rPr>
        <w:t>.</w:t>
      </w:r>
      <w:r w:rsidRPr="00791D84">
        <w:rPr>
          <w:rFonts w:eastAsia="CMR10"/>
          <w:sz w:val="28"/>
          <w:szCs w:val="28"/>
          <w:lang w:val="en-US"/>
        </w:rPr>
        <w:t>E</w:t>
      </w:r>
      <w:r w:rsidRPr="009961E0">
        <w:rPr>
          <w:rFonts w:eastAsia="CMR10"/>
          <w:sz w:val="28"/>
          <w:szCs w:val="28"/>
          <w:lang w:val="en-US"/>
        </w:rPr>
        <w:t xml:space="preserve">., </w:t>
      </w:r>
      <w:r w:rsidRPr="00791D84">
        <w:rPr>
          <w:rFonts w:eastAsia="CMR10"/>
          <w:sz w:val="28"/>
          <w:szCs w:val="28"/>
          <w:lang w:val="en-US"/>
        </w:rPr>
        <w:t>N</w:t>
      </w:r>
      <w:r w:rsidRPr="009961E0">
        <w:rPr>
          <w:rFonts w:eastAsia="CMR10"/>
          <w:sz w:val="28"/>
          <w:szCs w:val="28"/>
          <w:lang w:val="en-US"/>
        </w:rPr>
        <w:t>.</w:t>
      </w:r>
      <w:r w:rsidRPr="00791D84">
        <w:rPr>
          <w:rFonts w:eastAsia="CMR10"/>
          <w:sz w:val="28"/>
          <w:szCs w:val="28"/>
          <w:lang w:val="en-US"/>
        </w:rPr>
        <w:t>V</w:t>
      </w:r>
      <w:r w:rsidRPr="009961E0">
        <w:rPr>
          <w:rFonts w:eastAsia="CMR10"/>
          <w:sz w:val="28"/>
          <w:szCs w:val="28"/>
          <w:lang w:val="en-US"/>
        </w:rPr>
        <w:t xml:space="preserve">. </w:t>
      </w:r>
      <w:proofErr w:type="spellStart"/>
      <w:r w:rsidRPr="00791D84">
        <w:rPr>
          <w:rFonts w:eastAsia="CMR10"/>
          <w:sz w:val="28"/>
          <w:szCs w:val="28"/>
          <w:lang w:val="en-US"/>
        </w:rPr>
        <w:t>Mokhov</w:t>
      </w:r>
      <w:proofErr w:type="spellEnd"/>
      <w:r w:rsidRPr="009961E0">
        <w:rPr>
          <w:rFonts w:eastAsia="CMR10"/>
          <w:sz w:val="28"/>
          <w:szCs w:val="28"/>
          <w:lang w:val="en-US"/>
        </w:rPr>
        <w:t xml:space="preserve">, </w:t>
      </w:r>
      <w:r w:rsidRPr="00791D84">
        <w:rPr>
          <w:rFonts w:eastAsia="CMR10"/>
          <w:sz w:val="28"/>
          <w:szCs w:val="28"/>
          <w:lang w:val="en-US"/>
        </w:rPr>
        <w:t>and</w:t>
      </w:r>
      <w:r w:rsidRPr="009961E0">
        <w:rPr>
          <w:rFonts w:eastAsia="CMR10"/>
          <w:sz w:val="28"/>
          <w:szCs w:val="28"/>
          <w:lang w:val="en-US"/>
        </w:rPr>
        <w:t xml:space="preserve"> </w:t>
      </w:r>
      <w:r w:rsidRPr="00791D84">
        <w:rPr>
          <w:rFonts w:eastAsia="CMR10"/>
          <w:sz w:val="28"/>
          <w:szCs w:val="28"/>
          <w:lang w:val="en-US"/>
        </w:rPr>
        <w:t>S</w:t>
      </w:r>
      <w:r w:rsidRPr="009961E0">
        <w:rPr>
          <w:rFonts w:eastAsia="CMR10"/>
          <w:sz w:val="28"/>
          <w:szCs w:val="28"/>
          <w:lang w:val="en-US"/>
        </w:rPr>
        <w:t>.</w:t>
      </w:r>
      <w:r w:rsidRPr="00791D84">
        <w:rPr>
          <w:rFonts w:eastAsia="CMR10"/>
          <w:sz w:val="28"/>
          <w:szCs w:val="28"/>
          <w:lang w:val="en-US"/>
        </w:rPr>
        <w:t>I</w:t>
      </w:r>
      <w:r w:rsidRPr="009961E0">
        <w:rPr>
          <w:rFonts w:eastAsia="CMR10"/>
          <w:sz w:val="28"/>
          <w:szCs w:val="28"/>
          <w:lang w:val="en-US"/>
        </w:rPr>
        <w:t xml:space="preserve">. </w:t>
      </w:r>
      <w:proofErr w:type="spellStart"/>
      <w:r w:rsidRPr="00791D84">
        <w:rPr>
          <w:rFonts w:eastAsia="CMR10"/>
          <w:sz w:val="28"/>
          <w:szCs w:val="28"/>
          <w:lang w:val="en-US"/>
        </w:rPr>
        <w:t>Striganov</w:t>
      </w:r>
      <w:proofErr w:type="spellEnd"/>
      <w:r w:rsidRPr="009961E0">
        <w:rPr>
          <w:rFonts w:eastAsia="CMR10"/>
          <w:sz w:val="28"/>
          <w:szCs w:val="28"/>
          <w:lang w:val="en-US"/>
        </w:rPr>
        <w:t xml:space="preserve">.  </w:t>
      </w:r>
      <w:proofErr w:type="spellStart"/>
      <w:r w:rsidRPr="00791D84">
        <w:rPr>
          <w:rFonts w:eastAsia="CMR10"/>
          <w:sz w:val="28"/>
          <w:szCs w:val="28"/>
          <w:lang w:val="en-US"/>
        </w:rPr>
        <w:t>Muon</w:t>
      </w:r>
      <w:proofErr w:type="spellEnd"/>
      <w:r w:rsidRPr="00791D84">
        <w:rPr>
          <w:rFonts w:eastAsia="CMR10"/>
          <w:sz w:val="28"/>
          <w:szCs w:val="28"/>
          <w:lang w:val="en-US"/>
        </w:rPr>
        <w:t xml:space="preserve"> stopping-power and range tables// Atomic Data and Nuclear Data Tables. – 2001. </w:t>
      </w:r>
      <w:r w:rsidRPr="00791D84">
        <w:rPr>
          <w:sz w:val="28"/>
          <w:szCs w:val="28"/>
          <w:lang w:val="en-US"/>
        </w:rPr>
        <w:t xml:space="preserve">– </w:t>
      </w:r>
      <w:r w:rsidRPr="00791D84">
        <w:rPr>
          <w:sz w:val="28"/>
          <w:szCs w:val="28"/>
        </w:rPr>
        <w:t>Р</w:t>
      </w:r>
      <w:r w:rsidRPr="00791D84">
        <w:rPr>
          <w:sz w:val="28"/>
          <w:szCs w:val="28"/>
          <w:lang w:val="en-US"/>
        </w:rPr>
        <w:t>.</w:t>
      </w:r>
      <w:r w:rsidRPr="00791D84">
        <w:rPr>
          <w:rFonts w:eastAsia="CMR10"/>
          <w:sz w:val="28"/>
          <w:szCs w:val="28"/>
          <w:lang w:val="en-US"/>
        </w:rPr>
        <w:t>78-183.</w:t>
      </w:r>
    </w:p>
    <w:p w:rsidR="004D7F53" w:rsidRPr="00791D84" w:rsidRDefault="009961E0" w:rsidP="000F6E3D">
      <w:pPr>
        <w:spacing w:line="360" w:lineRule="auto"/>
        <w:ind w:firstLine="567"/>
        <w:jc w:val="both"/>
        <w:rPr>
          <w:rFonts w:eastAsia="SFRM1440"/>
          <w:sz w:val="28"/>
          <w:szCs w:val="28"/>
          <w:lang w:val="en-US"/>
        </w:rPr>
      </w:pPr>
      <w:r>
        <w:rPr>
          <w:rFonts w:eastAsia="CMR10"/>
          <w:sz w:val="28"/>
          <w:szCs w:val="28"/>
        </w:rPr>
        <w:t xml:space="preserve">10. </w:t>
      </w:r>
      <w:r w:rsidR="004D7F53" w:rsidRPr="00791D84">
        <w:rPr>
          <w:rFonts w:eastAsia="SFRM1440"/>
          <w:sz w:val="28"/>
          <w:szCs w:val="28"/>
          <w:lang w:val="en-US"/>
        </w:rPr>
        <w:t xml:space="preserve">Adamson P. et al. Measurement of the atmospheric muon charge ratio at </w:t>
      </w:r>
      <w:proofErr w:type="spellStart"/>
      <w:r w:rsidR="004D7F53" w:rsidRPr="00791D84">
        <w:rPr>
          <w:rFonts w:eastAsia="SFRM1440"/>
          <w:sz w:val="28"/>
          <w:szCs w:val="28"/>
          <w:lang w:val="en-US"/>
        </w:rPr>
        <w:t>TeV</w:t>
      </w:r>
      <w:proofErr w:type="spellEnd"/>
      <w:r w:rsidR="004D7F53" w:rsidRPr="00791D84">
        <w:rPr>
          <w:rFonts w:eastAsia="SFRM1440"/>
          <w:sz w:val="28"/>
          <w:szCs w:val="28"/>
          <w:lang w:val="en-US"/>
        </w:rPr>
        <w:t xml:space="preserve"> energies with MINOS // Phys. Rev. –2007. –Vol. D76. –P. 052003.  </w:t>
      </w:r>
    </w:p>
    <w:p w:rsidR="004D7F53" w:rsidRPr="00791D84" w:rsidRDefault="009961E0" w:rsidP="000F6E3D">
      <w:pPr>
        <w:pStyle w:val="a9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  <w:lang w:val="kk-KZ"/>
        </w:rPr>
      </w:pPr>
      <w:r>
        <w:rPr>
          <w:rFonts w:eastAsia="CMR10"/>
          <w:sz w:val="28"/>
          <w:szCs w:val="28"/>
        </w:rPr>
        <w:lastRenderedPageBreak/>
        <w:t>11</w:t>
      </w:r>
      <w:r w:rsidR="00391EDE" w:rsidRPr="006701E0">
        <w:rPr>
          <w:rFonts w:eastAsia="CMR10"/>
          <w:sz w:val="28"/>
          <w:szCs w:val="28"/>
          <w:lang w:val="en-US"/>
        </w:rPr>
        <w:t xml:space="preserve">. </w:t>
      </w:r>
      <w:r w:rsidR="004D7F53" w:rsidRPr="00791D84">
        <w:rPr>
          <w:rFonts w:eastAsia="CMR10"/>
          <w:sz w:val="28"/>
          <w:szCs w:val="28"/>
          <w:lang w:val="en-US"/>
        </w:rPr>
        <w:t xml:space="preserve">Crouch M.   </w:t>
      </w:r>
      <w:r w:rsidR="004D7F53" w:rsidRPr="00791D84">
        <w:rPr>
          <w:sz w:val="28"/>
          <w:szCs w:val="28"/>
          <w:lang w:val="en-US"/>
        </w:rPr>
        <w:t>An Improved World Survey Expression for Cosmic Ray Vertical Intensity VS. Depth in Standard Rock //</w:t>
      </w:r>
      <w:r w:rsidR="004D7F53" w:rsidRPr="00791D84">
        <w:rPr>
          <w:rFonts w:eastAsia="CMR10"/>
          <w:sz w:val="28"/>
          <w:szCs w:val="28"/>
          <w:lang w:val="en-US"/>
        </w:rPr>
        <w:t xml:space="preserve"> Proc. 20th Int. Cosmic Ray Conf., Moscow:  http://adsabs.harvard.edu/abs/1987ICRC....6..165C.–1987. – 6. – </w:t>
      </w:r>
      <w:r w:rsidR="004D7F53" w:rsidRPr="00791D84">
        <w:rPr>
          <w:rFonts w:eastAsia="CMR10"/>
          <w:sz w:val="28"/>
          <w:szCs w:val="28"/>
        </w:rPr>
        <w:t>Р</w:t>
      </w:r>
      <w:r w:rsidR="004D7F53" w:rsidRPr="00791D84">
        <w:rPr>
          <w:rFonts w:eastAsia="CMR10"/>
          <w:sz w:val="28"/>
          <w:szCs w:val="28"/>
          <w:lang w:val="en-US"/>
        </w:rPr>
        <w:t xml:space="preserve">. 165. </w:t>
      </w:r>
    </w:p>
    <w:p w:rsidR="004D7F53" w:rsidRPr="00791D84" w:rsidRDefault="009961E0" w:rsidP="000F6E3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MR10"/>
          <w:sz w:val="28"/>
          <w:szCs w:val="28"/>
          <w:lang w:val="en-US"/>
        </w:rPr>
      </w:pPr>
      <w:r w:rsidRPr="009961E0">
        <w:rPr>
          <w:rFonts w:eastAsia="CMR10"/>
          <w:sz w:val="28"/>
          <w:szCs w:val="28"/>
          <w:lang w:val="en-US"/>
        </w:rPr>
        <w:t>12</w:t>
      </w:r>
      <w:r w:rsidR="00391EDE" w:rsidRPr="00791D84">
        <w:rPr>
          <w:rFonts w:eastAsia="CMR10"/>
          <w:sz w:val="28"/>
          <w:szCs w:val="28"/>
          <w:lang w:val="en-US"/>
        </w:rPr>
        <w:t xml:space="preserve">. </w:t>
      </w:r>
      <w:r w:rsidR="004D7F53" w:rsidRPr="00791D84">
        <w:rPr>
          <w:rFonts w:eastAsia="CMR10"/>
          <w:sz w:val="28"/>
          <w:szCs w:val="28"/>
          <w:lang w:val="en-US"/>
        </w:rPr>
        <w:t xml:space="preserve">Andreev </w:t>
      </w:r>
      <w:proofErr w:type="spellStart"/>
      <w:r w:rsidR="004D7F53" w:rsidRPr="00791D84">
        <w:rPr>
          <w:rFonts w:eastAsia="CMR10"/>
          <w:sz w:val="28"/>
          <w:szCs w:val="28"/>
          <w:lang w:val="en-US"/>
        </w:rPr>
        <w:t>Yu.M</w:t>
      </w:r>
      <w:proofErr w:type="spellEnd"/>
      <w:r w:rsidR="004D7F53" w:rsidRPr="00791D84">
        <w:rPr>
          <w:rFonts w:eastAsia="CMR10"/>
          <w:sz w:val="28"/>
          <w:szCs w:val="28"/>
          <w:lang w:val="en-US"/>
        </w:rPr>
        <w:t xml:space="preserve">., V.I. </w:t>
      </w:r>
      <w:proofErr w:type="spellStart"/>
      <w:r w:rsidR="004D7F53" w:rsidRPr="00791D84">
        <w:rPr>
          <w:rFonts w:eastAsia="CMR10"/>
          <w:sz w:val="28"/>
          <w:szCs w:val="28"/>
          <w:lang w:val="en-US"/>
        </w:rPr>
        <w:t>Gurentzov</w:t>
      </w:r>
      <w:proofErr w:type="spellEnd"/>
      <w:r w:rsidR="004D7F53" w:rsidRPr="00791D84">
        <w:rPr>
          <w:rFonts w:eastAsia="CMR10"/>
          <w:sz w:val="28"/>
          <w:szCs w:val="28"/>
          <w:lang w:val="en-US"/>
        </w:rPr>
        <w:t xml:space="preserve">, and I.M. </w:t>
      </w:r>
      <w:proofErr w:type="spellStart"/>
      <w:r w:rsidR="004D7F53" w:rsidRPr="00791D84">
        <w:rPr>
          <w:rFonts w:eastAsia="CMR10"/>
          <w:sz w:val="28"/>
          <w:szCs w:val="28"/>
          <w:lang w:val="en-US"/>
        </w:rPr>
        <w:t>Kogai</w:t>
      </w:r>
      <w:proofErr w:type="spellEnd"/>
      <w:r w:rsidR="004D7F53" w:rsidRPr="00791D84">
        <w:rPr>
          <w:rFonts w:eastAsia="CMR10"/>
          <w:sz w:val="28"/>
          <w:szCs w:val="28"/>
          <w:lang w:val="en-US"/>
        </w:rPr>
        <w:t xml:space="preserve">. </w:t>
      </w:r>
      <w:r w:rsidR="004D7F53" w:rsidRPr="00791D84">
        <w:rPr>
          <w:sz w:val="28"/>
          <w:szCs w:val="28"/>
          <w:shd w:val="clear" w:color="auto" w:fill="FFFFFF"/>
          <w:lang w:val="en-US"/>
        </w:rPr>
        <w:t xml:space="preserve">Muon Intensity from the </w:t>
      </w:r>
      <w:proofErr w:type="spellStart"/>
      <w:r w:rsidR="004D7F53" w:rsidRPr="00791D84">
        <w:rPr>
          <w:sz w:val="28"/>
          <w:szCs w:val="28"/>
          <w:shd w:val="clear" w:color="auto" w:fill="FFFFFF"/>
          <w:lang w:val="en-US"/>
        </w:rPr>
        <w:t>Baksan</w:t>
      </w:r>
      <w:proofErr w:type="spellEnd"/>
      <w:r w:rsidR="004D7F53" w:rsidRPr="00791D84">
        <w:rPr>
          <w:sz w:val="28"/>
          <w:szCs w:val="28"/>
          <w:shd w:val="clear" w:color="auto" w:fill="FFFFFF"/>
          <w:lang w:val="en-US"/>
        </w:rPr>
        <w:t xml:space="preserve"> Underground Scintillation Telescope</w:t>
      </w:r>
      <w:r w:rsidR="004D7F53" w:rsidRPr="00791D84">
        <w:rPr>
          <w:rFonts w:eastAsia="CMR10"/>
          <w:sz w:val="28"/>
          <w:szCs w:val="28"/>
          <w:lang w:val="en-US"/>
        </w:rPr>
        <w:t xml:space="preserve"> // Proc. 20th Int. Cosmic Ray Conf. Moscow: </w:t>
      </w:r>
      <w:hyperlink w:history="1">
        <w:r w:rsidR="004D7F53" w:rsidRPr="00791D84">
          <w:rPr>
            <w:rFonts w:eastAsia="CMR10"/>
            <w:sz w:val="28"/>
            <w:szCs w:val="28"/>
            <w:lang w:val="en-US"/>
          </w:rPr>
          <w:t>http://adsabs. harvard.edu/abs/1987ICRC....6..165C</w:t>
        </w:r>
      </w:hyperlink>
      <w:r w:rsidR="004D7F53" w:rsidRPr="00791D84">
        <w:rPr>
          <w:rFonts w:eastAsia="CMR10"/>
          <w:sz w:val="28"/>
          <w:szCs w:val="28"/>
          <w:lang w:val="en-US"/>
        </w:rPr>
        <w:t xml:space="preserve">. –1987. – №6. – Р. 200. </w:t>
      </w:r>
    </w:p>
    <w:p w:rsidR="004D7F53" w:rsidRPr="00791D84" w:rsidRDefault="009961E0" w:rsidP="000F6E3D">
      <w:pPr>
        <w:pStyle w:val="a9"/>
        <w:spacing w:after="0" w:line="360" w:lineRule="auto"/>
        <w:ind w:firstLine="567"/>
        <w:jc w:val="both"/>
        <w:rPr>
          <w:sz w:val="28"/>
          <w:szCs w:val="28"/>
          <w:lang w:val="kk-KZ"/>
        </w:rPr>
      </w:pPr>
      <w:r>
        <w:rPr>
          <w:rFonts w:eastAsia="CMR10"/>
          <w:sz w:val="28"/>
          <w:szCs w:val="28"/>
        </w:rPr>
        <w:t>13</w:t>
      </w:r>
      <w:r w:rsidR="00391EDE" w:rsidRPr="0092195D">
        <w:rPr>
          <w:rFonts w:eastAsia="CMR10"/>
          <w:sz w:val="28"/>
          <w:szCs w:val="28"/>
          <w:lang w:val="en-US"/>
        </w:rPr>
        <w:t xml:space="preserve">. </w:t>
      </w:r>
      <w:proofErr w:type="spellStart"/>
      <w:r w:rsidR="004D7F53" w:rsidRPr="00791D84">
        <w:rPr>
          <w:rFonts w:eastAsia="CMR10"/>
          <w:sz w:val="28"/>
          <w:szCs w:val="28"/>
          <w:lang w:val="en-US"/>
        </w:rPr>
        <w:t>Aglietta</w:t>
      </w:r>
      <w:proofErr w:type="spellEnd"/>
      <w:r w:rsidR="004D7F53" w:rsidRPr="00791D84">
        <w:rPr>
          <w:rFonts w:eastAsia="CMR10"/>
          <w:sz w:val="28"/>
          <w:szCs w:val="28"/>
          <w:lang w:val="en-US"/>
        </w:rPr>
        <w:t xml:space="preserve"> M.  (LVD Collab.</w:t>
      </w:r>
      <w:r w:rsidR="004D7F53" w:rsidRPr="00791D84">
        <w:rPr>
          <w:rFonts w:eastAsia="Arial Unicode MS"/>
          <w:sz w:val="28"/>
          <w:szCs w:val="28"/>
          <w:lang w:val="en-US"/>
        </w:rPr>
        <w:t xml:space="preserve"> </w:t>
      </w:r>
      <w:hyperlink r:id="rId7" w:history="1">
        <w:r w:rsidR="004D7F53" w:rsidRPr="00740BDB">
          <w:rPr>
            <w:rStyle w:val="a4"/>
            <w:rFonts w:eastAsia="Arial Unicode MS"/>
            <w:bCs/>
            <w:color w:val="auto"/>
            <w:sz w:val="28"/>
            <w:szCs w:val="28"/>
            <w:u w:val="none"/>
            <w:lang w:val="en-US"/>
          </w:rPr>
          <w:t>Neutrino-induced and atmospheric single-</w:t>
        </w:r>
        <w:proofErr w:type="spellStart"/>
        <w:r w:rsidR="004D7F53" w:rsidRPr="00740BDB">
          <w:rPr>
            <w:rStyle w:val="a4"/>
            <w:rFonts w:eastAsia="Arial Unicode MS"/>
            <w:bCs/>
            <w:color w:val="auto"/>
            <w:sz w:val="28"/>
            <w:szCs w:val="28"/>
            <w:u w:val="none"/>
            <w:lang w:val="en-US"/>
          </w:rPr>
          <w:t>muon</w:t>
        </w:r>
        <w:proofErr w:type="spellEnd"/>
        <w:r w:rsidR="004D7F53" w:rsidRPr="00740BDB">
          <w:rPr>
            <w:rStyle w:val="a4"/>
            <w:rFonts w:eastAsia="Arial Unicode MS"/>
            <w:bCs/>
            <w:color w:val="auto"/>
            <w:sz w:val="28"/>
            <w:szCs w:val="28"/>
            <w:u w:val="none"/>
            <w:lang w:val="en-US"/>
          </w:rPr>
          <w:t xml:space="preserve"> fluxes measured over five decades of intensity by LVD at Gran </w:t>
        </w:r>
        <w:proofErr w:type="spellStart"/>
        <w:r w:rsidR="004D7F53" w:rsidRPr="00740BDB">
          <w:rPr>
            <w:rStyle w:val="a4"/>
            <w:rFonts w:eastAsia="Arial Unicode MS"/>
            <w:bCs/>
            <w:color w:val="auto"/>
            <w:sz w:val="28"/>
            <w:szCs w:val="28"/>
            <w:u w:val="none"/>
            <w:lang w:val="en-US"/>
          </w:rPr>
          <w:t>Sasso</w:t>
        </w:r>
        <w:proofErr w:type="spellEnd"/>
        <w:r w:rsidR="004D7F53" w:rsidRPr="00740BDB">
          <w:rPr>
            <w:rStyle w:val="a4"/>
            <w:rFonts w:eastAsia="Arial Unicode MS"/>
            <w:bCs/>
            <w:color w:val="auto"/>
            <w:sz w:val="28"/>
            <w:szCs w:val="28"/>
            <w:u w:val="none"/>
            <w:lang w:val="en-US"/>
          </w:rPr>
          <w:t xml:space="preserve"> Laboratory</w:t>
        </w:r>
      </w:hyperlink>
      <w:r w:rsidR="004D7F53" w:rsidRPr="00791D84">
        <w:rPr>
          <w:rFonts w:eastAsia="Arial Unicode MS"/>
          <w:sz w:val="28"/>
          <w:szCs w:val="28"/>
          <w:lang w:val="en-US"/>
        </w:rPr>
        <w:t xml:space="preserve"> /</w:t>
      </w:r>
      <w:r w:rsidR="004D7F53" w:rsidRPr="00791D84">
        <w:rPr>
          <w:rFonts w:eastAsia="CMR10"/>
          <w:sz w:val="28"/>
          <w:szCs w:val="28"/>
          <w:lang w:val="en-US"/>
        </w:rPr>
        <w:t>/</w:t>
      </w:r>
      <w:proofErr w:type="spellStart"/>
      <w:r w:rsidR="004D7F53" w:rsidRPr="00791D84">
        <w:rPr>
          <w:rFonts w:eastAsia="CMR10"/>
          <w:sz w:val="28"/>
          <w:szCs w:val="28"/>
          <w:lang w:val="en-US"/>
        </w:rPr>
        <w:t>Astropart</w:t>
      </w:r>
      <w:proofErr w:type="spellEnd"/>
      <w:r w:rsidR="004D7F53" w:rsidRPr="00791D84">
        <w:rPr>
          <w:rFonts w:eastAsia="CMR10"/>
          <w:sz w:val="28"/>
          <w:szCs w:val="28"/>
          <w:lang w:val="en-US"/>
        </w:rPr>
        <w:t>. Phys. – 1995. – №3. – Р. 311-320</w:t>
      </w:r>
      <w:r w:rsidR="004D7F53" w:rsidRPr="00791D84">
        <w:rPr>
          <w:rFonts w:eastAsia="CMR10"/>
          <w:sz w:val="28"/>
          <w:szCs w:val="28"/>
          <w:lang w:val="kk-KZ"/>
        </w:rPr>
        <w:t>.</w:t>
      </w:r>
    </w:p>
    <w:p w:rsidR="004D7F53" w:rsidRPr="00791D84" w:rsidRDefault="009961E0" w:rsidP="000F6E3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rStyle w:val="FontStyle304"/>
          <w:rFonts w:ascii="Times New Roman" w:hAnsi="Times New Roman" w:cs="Times New Roman"/>
          <w:sz w:val="28"/>
          <w:szCs w:val="28"/>
          <w:lang w:val="kk-KZ"/>
        </w:rPr>
        <w:t>14</w:t>
      </w:r>
      <w:r w:rsidR="00391EDE" w:rsidRPr="00791D84">
        <w:rPr>
          <w:rStyle w:val="FontStyle304"/>
          <w:rFonts w:ascii="Times New Roman" w:hAnsi="Times New Roman" w:cs="Times New Roman"/>
          <w:sz w:val="28"/>
          <w:szCs w:val="28"/>
          <w:lang w:val="kk-KZ"/>
        </w:rPr>
        <w:t xml:space="preserve">. </w:t>
      </w:r>
      <w:proofErr w:type="spellStart"/>
      <w:r w:rsidR="000F6E3D" w:rsidRPr="00740BDB">
        <w:rPr>
          <w:iCs/>
          <w:sz w:val="28"/>
          <w:szCs w:val="28"/>
        </w:rPr>
        <w:t>Искаков</w:t>
      </w:r>
      <w:proofErr w:type="spellEnd"/>
      <w:r w:rsidR="000F6E3D" w:rsidRPr="00740BDB">
        <w:rPr>
          <w:iCs/>
          <w:sz w:val="28"/>
          <w:szCs w:val="28"/>
        </w:rPr>
        <w:t xml:space="preserve"> Б.А., </w:t>
      </w:r>
      <w:proofErr w:type="spellStart"/>
      <w:r w:rsidR="000F6E3D" w:rsidRPr="00740BDB">
        <w:rPr>
          <w:iCs/>
          <w:sz w:val="28"/>
          <w:szCs w:val="28"/>
        </w:rPr>
        <w:t>Каликулов</w:t>
      </w:r>
      <w:proofErr w:type="spellEnd"/>
      <w:r w:rsidR="000F6E3D" w:rsidRPr="00740BDB">
        <w:rPr>
          <w:iCs/>
          <w:sz w:val="28"/>
          <w:szCs w:val="28"/>
        </w:rPr>
        <w:t xml:space="preserve"> О.А.</w:t>
      </w:r>
      <w:r w:rsidR="000F6E3D">
        <w:rPr>
          <w:i/>
          <w:iCs/>
          <w:sz w:val="28"/>
          <w:szCs w:val="28"/>
        </w:rPr>
        <w:t xml:space="preserve">, </w:t>
      </w:r>
      <w:proofErr w:type="spellStart"/>
      <w:r w:rsidR="000F6E3D">
        <w:rPr>
          <w:iCs/>
          <w:sz w:val="28"/>
          <w:szCs w:val="28"/>
        </w:rPr>
        <w:t>Оскомов</w:t>
      </w:r>
      <w:proofErr w:type="spellEnd"/>
      <w:r w:rsidR="000F6E3D">
        <w:rPr>
          <w:iCs/>
          <w:sz w:val="28"/>
          <w:szCs w:val="28"/>
        </w:rPr>
        <w:t xml:space="preserve"> В.В.</w:t>
      </w:r>
      <w:r w:rsidR="000F6E3D" w:rsidRPr="00740BDB">
        <w:rPr>
          <w:iCs/>
          <w:sz w:val="28"/>
          <w:szCs w:val="28"/>
        </w:rPr>
        <w:t xml:space="preserve"> </w:t>
      </w:r>
      <w:hyperlink r:id="rId8" w:history="1">
        <w:r w:rsidR="000F6E3D">
          <w:rPr>
            <w:rStyle w:val="a4"/>
            <w:bCs/>
            <w:color w:val="auto"/>
            <w:sz w:val="28"/>
            <w:szCs w:val="28"/>
            <w:u w:val="none"/>
          </w:rPr>
          <w:t>Р</w:t>
        </w:r>
        <w:r w:rsidR="000F6E3D" w:rsidRPr="00740BDB">
          <w:rPr>
            <w:rStyle w:val="a4"/>
            <w:bCs/>
            <w:color w:val="auto"/>
            <w:sz w:val="28"/>
            <w:szCs w:val="28"/>
            <w:u w:val="none"/>
          </w:rPr>
          <w:t xml:space="preserve">егистрация мюонной и электронно-фотонной компонент космического излучения </w:t>
        </w:r>
        <w:proofErr w:type="spellStart"/>
        <w:r w:rsidR="000F6E3D" w:rsidRPr="00740BDB">
          <w:rPr>
            <w:rStyle w:val="a4"/>
            <w:bCs/>
            <w:color w:val="auto"/>
            <w:sz w:val="28"/>
            <w:szCs w:val="28"/>
            <w:u w:val="none"/>
          </w:rPr>
          <w:t>годоскопическими</w:t>
        </w:r>
        <w:proofErr w:type="spellEnd"/>
        <w:r w:rsidR="000F6E3D" w:rsidRPr="00740BDB">
          <w:rPr>
            <w:rStyle w:val="a4"/>
            <w:bCs/>
            <w:color w:val="auto"/>
            <w:sz w:val="28"/>
            <w:szCs w:val="28"/>
            <w:u w:val="none"/>
          </w:rPr>
          <w:t xml:space="preserve"> модулями нейтронного </w:t>
        </w:r>
        <w:proofErr w:type="spellStart"/>
        <w:r w:rsidR="000F6E3D" w:rsidRPr="00740BDB">
          <w:rPr>
            <w:rStyle w:val="a4"/>
            <w:bCs/>
            <w:color w:val="auto"/>
            <w:sz w:val="28"/>
            <w:szCs w:val="28"/>
            <w:u w:val="none"/>
          </w:rPr>
          <w:t>супермонитора</w:t>
        </w:r>
        <w:proofErr w:type="spellEnd"/>
        <w:r w:rsidR="000F6E3D" w:rsidRPr="00740BDB">
          <w:rPr>
            <w:rStyle w:val="a4"/>
            <w:bCs/>
            <w:color w:val="auto"/>
            <w:sz w:val="28"/>
            <w:szCs w:val="28"/>
            <w:u w:val="none"/>
          </w:rPr>
          <w:t xml:space="preserve"> 6</w:t>
        </w:r>
        <w:r w:rsidR="000F6E3D">
          <w:rPr>
            <w:rStyle w:val="a4"/>
            <w:bCs/>
            <w:color w:val="auto"/>
            <w:sz w:val="28"/>
            <w:szCs w:val="28"/>
            <w:u w:val="none"/>
            <w:lang w:val="en-US"/>
          </w:rPr>
          <w:t>NM</w:t>
        </w:r>
        <w:r w:rsidR="000F6E3D" w:rsidRPr="00740BDB">
          <w:rPr>
            <w:rStyle w:val="a4"/>
            <w:bCs/>
            <w:color w:val="auto"/>
            <w:sz w:val="28"/>
            <w:szCs w:val="28"/>
            <w:u w:val="none"/>
          </w:rPr>
          <w:t>-64</w:t>
        </w:r>
      </w:hyperlink>
      <w:r w:rsidR="000F6E3D" w:rsidRPr="00740BDB">
        <w:rPr>
          <w:sz w:val="28"/>
          <w:szCs w:val="28"/>
        </w:rPr>
        <w:t xml:space="preserve"> /</w:t>
      </w:r>
      <w:proofErr w:type="gramStart"/>
      <w:r w:rsidR="000F6E3D" w:rsidRPr="00740BDB">
        <w:rPr>
          <w:sz w:val="28"/>
          <w:szCs w:val="28"/>
        </w:rPr>
        <w:t xml:space="preserve">/  </w:t>
      </w:r>
      <w:hyperlink r:id="rId9" w:history="1">
        <w:r w:rsidR="000F6E3D" w:rsidRPr="00740BDB">
          <w:rPr>
            <w:rStyle w:val="a4"/>
            <w:color w:val="auto"/>
            <w:sz w:val="28"/>
            <w:szCs w:val="28"/>
            <w:u w:val="none"/>
          </w:rPr>
          <w:t>Исследования</w:t>
        </w:r>
        <w:proofErr w:type="gramEnd"/>
        <w:r w:rsidR="000F6E3D" w:rsidRPr="00740BDB">
          <w:rPr>
            <w:rStyle w:val="a4"/>
            <w:color w:val="auto"/>
            <w:sz w:val="28"/>
            <w:szCs w:val="28"/>
            <w:u w:val="none"/>
          </w:rPr>
          <w:t xml:space="preserve"> технических наук</w:t>
        </w:r>
      </w:hyperlink>
      <w:r w:rsidR="000F6E3D" w:rsidRPr="00740BDB">
        <w:rPr>
          <w:sz w:val="28"/>
          <w:szCs w:val="28"/>
        </w:rPr>
        <w:t xml:space="preserve">. 2015. </w:t>
      </w:r>
      <w:hyperlink r:id="rId10" w:history="1">
        <w:r w:rsidR="000F6E3D" w:rsidRPr="00740BDB">
          <w:rPr>
            <w:rStyle w:val="a4"/>
            <w:color w:val="auto"/>
            <w:sz w:val="28"/>
            <w:szCs w:val="28"/>
            <w:u w:val="none"/>
          </w:rPr>
          <w:t>№ 3 (17)</w:t>
        </w:r>
      </w:hyperlink>
      <w:r w:rsidR="000F6E3D" w:rsidRPr="00740BDB">
        <w:rPr>
          <w:sz w:val="28"/>
          <w:szCs w:val="28"/>
        </w:rPr>
        <w:t>. С. 17-20.</w:t>
      </w:r>
    </w:p>
    <w:p w:rsidR="004D7F53" w:rsidRPr="00791D84" w:rsidRDefault="009961E0" w:rsidP="000F6E3D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91EDE" w:rsidRPr="00791D84">
        <w:rPr>
          <w:sz w:val="28"/>
          <w:szCs w:val="28"/>
        </w:rPr>
        <w:t xml:space="preserve">. </w:t>
      </w:r>
      <w:proofErr w:type="spellStart"/>
      <w:r w:rsidR="004D7F53" w:rsidRPr="00791D84">
        <w:rPr>
          <w:sz w:val="28"/>
          <w:szCs w:val="28"/>
        </w:rPr>
        <w:t>Хачикян</w:t>
      </w:r>
      <w:proofErr w:type="spellEnd"/>
      <w:r w:rsidR="004D7F53" w:rsidRPr="00791D84">
        <w:rPr>
          <w:sz w:val="28"/>
          <w:szCs w:val="28"/>
        </w:rPr>
        <w:t xml:space="preserve"> Г.Я.</w:t>
      </w:r>
      <w:proofErr w:type="gramStart"/>
      <w:r w:rsidR="004D7F53" w:rsidRPr="00791D84">
        <w:rPr>
          <w:sz w:val="28"/>
          <w:szCs w:val="28"/>
        </w:rPr>
        <w:t>,  Садыкова</w:t>
      </w:r>
      <w:proofErr w:type="gramEnd"/>
      <w:r w:rsidR="004D7F53" w:rsidRPr="00791D84">
        <w:rPr>
          <w:sz w:val="28"/>
          <w:szCs w:val="28"/>
        </w:rPr>
        <w:t xml:space="preserve"> А.Б.,  </w:t>
      </w:r>
      <w:proofErr w:type="spellStart"/>
      <w:r w:rsidR="004D7F53" w:rsidRPr="00791D84">
        <w:rPr>
          <w:sz w:val="28"/>
          <w:szCs w:val="28"/>
        </w:rPr>
        <w:t>Джанабилова</w:t>
      </w:r>
      <w:proofErr w:type="spellEnd"/>
      <w:r w:rsidR="004D7F53" w:rsidRPr="00791D84">
        <w:rPr>
          <w:sz w:val="28"/>
          <w:szCs w:val="28"/>
        </w:rPr>
        <w:t xml:space="preserve"> С. Связь частоты повторяемости землетрясений  и сейсмической  энергии  Земли  с вариациями солнечной активности. </w:t>
      </w:r>
      <w:r w:rsidR="004D7F53" w:rsidRPr="00791D84">
        <w:rPr>
          <w:bCs/>
          <w:sz w:val="28"/>
          <w:szCs w:val="28"/>
        </w:rPr>
        <w:t>//</w:t>
      </w:r>
      <w:r w:rsidR="004D7F53" w:rsidRPr="00791D84">
        <w:rPr>
          <w:sz w:val="28"/>
          <w:szCs w:val="28"/>
        </w:rPr>
        <w:t xml:space="preserve"> Научный журнал-приложение международного журнала «Высшая школа Казахстана». </w:t>
      </w:r>
      <w:r w:rsidR="004D7F53" w:rsidRPr="00791D84">
        <w:rPr>
          <w:bCs/>
          <w:sz w:val="28"/>
          <w:szCs w:val="28"/>
          <w:lang w:val="kk-KZ"/>
        </w:rPr>
        <w:t>Поиск-Izdenis</w:t>
      </w:r>
      <w:r w:rsidR="004D7F53" w:rsidRPr="00791D84">
        <w:rPr>
          <w:bCs/>
          <w:sz w:val="28"/>
          <w:szCs w:val="28"/>
        </w:rPr>
        <w:t>. – 2014. -</w:t>
      </w:r>
      <w:r w:rsidR="004D7F53" w:rsidRPr="00791D84">
        <w:rPr>
          <w:sz w:val="28"/>
          <w:szCs w:val="28"/>
          <w:lang w:val="kk-KZ"/>
        </w:rPr>
        <w:t xml:space="preserve"> </w:t>
      </w:r>
      <w:r w:rsidR="004D7F53" w:rsidRPr="00791D84">
        <w:rPr>
          <w:sz w:val="28"/>
          <w:szCs w:val="28"/>
        </w:rPr>
        <w:t xml:space="preserve"> </w:t>
      </w:r>
      <w:r w:rsidR="004D7F53" w:rsidRPr="00791D84">
        <w:rPr>
          <w:sz w:val="28"/>
          <w:szCs w:val="28"/>
          <w:lang w:val="kk-KZ"/>
        </w:rPr>
        <w:t>№ 2 .–</w:t>
      </w:r>
      <w:r w:rsidR="004D7F53" w:rsidRPr="00791D84">
        <w:rPr>
          <w:sz w:val="28"/>
          <w:szCs w:val="28"/>
        </w:rPr>
        <w:t xml:space="preserve"> </w:t>
      </w:r>
      <w:r w:rsidR="004D7F53" w:rsidRPr="00791D84">
        <w:rPr>
          <w:sz w:val="28"/>
          <w:szCs w:val="28"/>
          <w:lang w:val="kk-KZ"/>
        </w:rPr>
        <w:t>С. 55-61.</w:t>
      </w:r>
    </w:p>
    <w:p w:rsidR="00BB2806" w:rsidRDefault="009961E0" w:rsidP="000F6E3D">
      <w:pPr>
        <w:spacing w:line="360" w:lineRule="auto"/>
        <w:ind w:firstLine="567"/>
        <w:rPr>
          <w:bCs/>
          <w:sz w:val="28"/>
          <w:szCs w:val="28"/>
          <w:lang w:val="en-US"/>
        </w:rPr>
      </w:pPr>
      <w:r>
        <w:rPr>
          <w:sz w:val="28"/>
          <w:szCs w:val="28"/>
          <w:lang w:val="kk-KZ"/>
        </w:rPr>
        <w:t>16</w:t>
      </w:r>
      <w:r w:rsidR="00BB2806" w:rsidRPr="00791D84">
        <w:rPr>
          <w:sz w:val="28"/>
          <w:szCs w:val="28"/>
          <w:lang w:val="kk-KZ"/>
        </w:rPr>
        <w:t xml:space="preserve">. </w:t>
      </w:r>
      <w:proofErr w:type="spellStart"/>
      <w:r w:rsidR="00BB2806" w:rsidRPr="00791D84">
        <w:rPr>
          <w:bCs/>
          <w:sz w:val="28"/>
          <w:szCs w:val="28"/>
          <w:lang w:val="en-US"/>
        </w:rPr>
        <w:t>Shepetov</w:t>
      </w:r>
      <w:proofErr w:type="spellEnd"/>
      <w:r w:rsidR="00BB2806" w:rsidRPr="00791D84">
        <w:rPr>
          <w:bCs/>
          <w:sz w:val="28"/>
          <w:szCs w:val="28"/>
          <w:lang w:val="en-US"/>
        </w:rPr>
        <w:t xml:space="preserve"> A.L., </w:t>
      </w:r>
      <w:proofErr w:type="spellStart"/>
      <w:r w:rsidR="00BB2806" w:rsidRPr="00791D84">
        <w:rPr>
          <w:bCs/>
          <w:sz w:val="28"/>
          <w:szCs w:val="28"/>
          <w:lang w:val="en-US"/>
        </w:rPr>
        <w:t>T.Kh</w:t>
      </w:r>
      <w:proofErr w:type="spellEnd"/>
      <w:r w:rsidR="00BB2806" w:rsidRPr="00791D84">
        <w:rPr>
          <w:bCs/>
          <w:sz w:val="28"/>
          <w:szCs w:val="28"/>
          <w:lang w:val="en-US"/>
        </w:rPr>
        <w:t xml:space="preserve">. </w:t>
      </w:r>
      <w:proofErr w:type="spellStart"/>
      <w:r w:rsidR="00BB2806" w:rsidRPr="00791D84">
        <w:rPr>
          <w:bCs/>
          <w:sz w:val="28"/>
          <w:szCs w:val="28"/>
          <w:lang w:val="en-US"/>
        </w:rPr>
        <w:t>Sadykov</w:t>
      </w:r>
      <w:proofErr w:type="spellEnd"/>
      <w:r w:rsidR="00BB2806" w:rsidRPr="00791D84">
        <w:rPr>
          <w:bCs/>
          <w:sz w:val="28"/>
          <w:szCs w:val="28"/>
          <w:lang w:val="en-US"/>
        </w:rPr>
        <w:t>, V.V. Zhukov and etc., Seismic signal Registration with an acoustic detector at the Tian Shan Mountain Station, Series of geology and technical sciences, 2018. V.3 N.429, P. 47-56.</w:t>
      </w:r>
    </w:p>
    <w:p w:rsidR="004D7F53" w:rsidRPr="00740BDB" w:rsidRDefault="000F6E3D" w:rsidP="000F6E3D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F6E3D">
        <w:rPr>
          <w:iCs/>
          <w:sz w:val="28"/>
          <w:szCs w:val="28"/>
          <w:lang w:val="en-US"/>
        </w:rPr>
        <w:t xml:space="preserve">17. </w:t>
      </w:r>
      <w:r w:rsidRPr="00791D84">
        <w:rPr>
          <w:sz w:val="28"/>
          <w:szCs w:val="28"/>
          <w:lang w:val="kk-KZ"/>
        </w:rPr>
        <w:t>Вильданова Л .</w:t>
      </w:r>
      <w:proofErr w:type="gramStart"/>
      <w:r w:rsidRPr="00791D84">
        <w:rPr>
          <w:sz w:val="28"/>
          <w:szCs w:val="28"/>
          <w:lang w:val="kk-KZ"/>
        </w:rPr>
        <w:t>И .</w:t>
      </w:r>
      <w:proofErr w:type="gramEnd"/>
      <w:r w:rsidRPr="00791D84">
        <w:rPr>
          <w:sz w:val="28"/>
          <w:szCs w:val="28"/>
          <w:lang w:val="kk-KZ"/>
        </w:rPr>
        <w:t xml:space="preserve">, Гусев Г.А., Жуков В.В., Мерзон Г.И., Митько Г.Г., Наумов А.С ., Рябов В.А., Степанов А.В., Чечин В.А., Чубенко А.П., Щепетов А.Л.  </w:t>
      </w:r>
      <w:r w:rsidRPr="00791D84">
        <w:rPr>
          <w:sz w:val="28"/>
          <w:szCs w:val="28"/>
        </w:rPr>
        <w:t xml:space="preserve">Первые результаты наблюдения акустических </w:t>
      </w:r>
      <w:proofErr w:type="gramStart"/>
      <w:r w:rsidRPr="00791D84">
        <w:rPr>
          <w:sz w:val="28"/>
          <w:szCs w:val="28"/>
        </w:rPr>
        <w:t>сигналов,  генерируемых</w:t>
      </w:r>
      <w:proofErr w:type="gramEnd"/>
      <w:r w:rsidRPr="00791D84">
        <w:rPr>
          <w:sz w:val="28"/>
          <w:szCs w:val="28"/>
        </w:rPr>
        <w:t xml:space="preserve"> мюонами космических лучей в сейсмически-напряженной среде </w:t>
      </w:r>
      <w:r w:rsidRPr="00791D84">
        <w:rPr>
          <w:bCs/>
          <w:sz w:val="28"/>
          <w:szCs w:val="28"/>
        </w:rPr>
        <w:t xml:space="preserve">// Краткие сообщения по физике ФИАН. –2013.– №12. – С. 31-39.  </w:t>
      </w:r>
    </w:p>
    <w:bookmarkEnd w:id="1"/>
    <w:p w:rsidR="004D7F53" w:rsidRPr="00740BDB" w:rsidRDefault="004D7F53" w:rsidP="000F6E3D">
      <w:pPr>
        <w:spacing w:line="360" w:lineRule="auto"/>
        <w:ind w:firstLine="567"/>
        <w:jc w:val="both"/>
        <w:rPr>
          <w:sz w:val="28"/>
          <w:szCs w:val="28"/>
        </w:rPr>
      </w:pPr>
    </w:p>
    <w:p w:rsidR="00740BDB" w:rsidRPr="000F6E3D" w:rsidRDefault="000F6E3D" w:rsidP="000F6E3D">
      <w:pPr>
        <w:spacing w:line="360" w:lineRule="auto"/>
        <w:ind w:firstLine="567"/>
        <w:jc w:val="right"/>
        <w:rPr>
          <w:sz w:val="28"/>
          <w:szCs w:val="28"/>
        </w:rPr>
      </w:pPr>
      <w:r>
        <w:rPr>
          <w:rStyle w:val="a3"/>
        </w:rPr>
        <w:t>©</w:t>
      </w:r>
      <w:r>
        <w:rPr>
          <w:rStyle w:val="a3"/>
          <w:lang w:val="en-US"/>
        </w:rPr>
        <w:t xml:space="preserve"> </w:t>
      </w:r>
      <w:proofErr w:type="spellStart"/>
      <w:r>
        <w:rPr>
          <w:rStyle w:val="a3"/>
        </w:rPr>
        <w:t>Искаков</w:t>
      </w:r>
      <w:proofErr w:type="spellEnd"/>
      <w:r>
        <w:rPr>
          <w:rStyle w:val="a3"/>
        </w:rPr>
        <w:t xml:space="preserve"> Б.А. 2019</w:t>
      </w:r>
    </w:p>
    <w:sectPr w:rsidR="00740BDB" w:rsidRPr="000F6E3D" w:rsidSect="000F6E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FRM144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86ADD"/>
    <w:multiLevelType w:val="singleLevel"/>
    <w:tmpl w:val="13806334"/>
    <w:lvl w:ilvl="0">
      <w:start w:val="1"/>
      <w:numFmt w:val="decimal"/>
      <w:lvlText w:val="%1."/>
      <w:legacy w:legacy="1" w:legacySpace="0" w:legacyIndent="648"/>
      <w:lvlJc w:val="left"/>
      <w:rPr>
        <w:rFonts w:ascii="Times New Roman" w:eastAsia="Times New Roman" w:hAnsi="Times New Roman" w:cs="Times New Roman"/>
      </w:rPr>
    </w:lvl>
  </w:abstractNum>
  <w:abstractNum w:abstractNumId="1">
    <w:nsid w:val="60501C16"/>
    <w:multiLevelType w:val="hybridMultilevel"/>
    <w:tmpl w:val="C628A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31AD7"/>
    <w:multiLevelType w:val="hybridMultilevel"/>
    <w:tmpl w:val="EA1E3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D1E"/>
    <w:rsid w:val="000052F1"/>
    <w:rsid w:val="00062FC6"/>
    <w:rsid w:val="000F6E3D"/>
    <w:rsid w:val="00384D1E"/>
    <w:rsid w:val="00391EDE"/>
    <w:rsid w:val="004A051F"/>
    <w:rsid w:val="004D7F53"/>
    <w:rsid w:val="004E32FA"/>
    <w:rsid w:val="006346E0"/>
    <w:rsid w:val="006701E0"/>
    <w:rsid w:val="00740BDB"/>
    <w:rsid w:val="00791D84"/>
    <w:rsid w:val="007F19B0"/>
    <w:rsid w:val="0092195D"/>
    <w:rsid w:val="009961E0"/>
    <w:rsid w:val="00B4291E"/>
    <w:rsid w:val="00B46091"/>
    <w:rsid w:val="00BB2806"/>
    <w:rsid w:val="00CD12DB"/>
    <w:rsid w:val="00D81B5F"/>
    <w:rsid w:val="00D87792"/>
    <w:rsid w:val="00E47E71"/>
    <w:rsid w:val="00F3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8341A-8D76-4297-9CD2-DE811E79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D7F53"/>
  </w:style>
  <w:style w:type="character" w:styleId="a3">
    <w:name w:val="Strong"/>
    <w:uiPriority w:val="22"/>
    <w:qFormat/>
    <w:rsid w:val="004D7F53"/>
    <w:rPr>
      <w:b/>
      <w:bCs/>
    </w:rPr>
  </w:style>
  <w:style w:type="paragraph" w:customStyle="1" w:styleId="western">
    <w:name w:val="western"/>
    <w:basedOn w:val="a"/>
    <w:rsid w:val="004D7F53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Hyperlink"/>
    <w:uiPriority w:val="99"/>
    <w:unhideWhenUsed/>
    <w:rsid w:val="004D7F53"/>
    <w:rPr>
      <w:color w:val="0000FF"/>
      <w:u w:val="single"/>
    </w:rPr>
  </w:style>
  <w:style w:type="paragraph" w:styleId="a5">
    <w:name w:val="List Paragraph"/>
    <w:basedOn w:val="a"/>
    <w:link w:val="a6"/>
    <w:uiPriority w:val="34"/>
    <w:qFormat/>
    <w:rsid w:val="004D7F53"/>
    <w:pPr>
      <w:suppressAutoHyphens w:val="0"/>
      <w:spacing w:after="200" w:line="276" w:lineRule="auto"/>
      <w:ind w:left="720"/>
      <w:contextualSpacing/>
    </w:pPr>
    <w:rPr>
      <w:szCs w:val="22"/>
      <w:lang w:val="x-none" w:eastAsia="en-US"/>
    </w:rPr>
  </w:style>
  <w:style w:type="character" w:customStyle="1" w:styleId="a6">
    <w:name w:val="Абзац списка Знак"/>
    <w:link w:val="a5"/>
    <w:uiPriority w:val="34"/>
    <w:locked/>
    <w:rsid w:val="004D7F53"/>
    <w:rPr>
      <w:rFonts w:ascii="Times New Roman" w:eastAsia="Times New Roman" w:hAnsi="Times New Roman" w:cs="Times New Roman"/>
      <w:sz w:val="24"/>
      <w:lang w:val="x-none"/>
    </w:rPr>
  </w:style>
  <w:style w:type="character" w:customStyle="1" w:styleId="FontStyle304">
    <w:name w:val="Font Style304"/>
    <w:rsid w:val="004D7F53"/>
    <w:rPr>
      <w:rFonts w:ascii="Century Schoolbook" w:hAnsi="Century Schoolbook" w:cs="Century Schoolbook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4D7F5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D7F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 First Indent"/>
    <w:basedOn w:val="a7"/>
    <w:link w:val="aa"/>
    <w:uiPriority w:val="99"/>
    <w:semiHidden/>
    <w:unhideWhenUsed/>
    <w:rsid w:val="004D7F53"/>
    <w:pPr>
      <w:ind w:firstLine="210"/>
    </w:pPr>
  </w:style>
  <w:style w:type="character" w:customStyle="1" w:styleId="aa">
    <w:name w:val="Красная строка Знак"/>
    <w:basedOn w:val="a8"/>
    <w:link w:val="a9"/>
    <w:uiPriority w:val="99"/>
    <w:semiHidden/>
    <w:rsid w:val="004D7F5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BB28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8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573718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09276505950001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elibrary.ru/contents.asp?id=34226972&amp;selid=25737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contents.asp?id=34226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Bakhtiyar Iskakov</dc:creator>
  <cp:keywords/>
  <dc:description/>
  <cp:lastModifiedBy>User</cp:lastModifiedBy>
  <cp:revision>5</cp:revision>
  <dcterms:created xsi:type="dcterms:W3CDTF">2019-05-15T07:24:00Z</dcterms:created>
  <dcterms:modified xsi:type="dcterms:W3CDTF">2019-05-15T07:50:00Z</dcterms:modified>
</cp:coreProperties>
</file>