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42478D">
              <w:rPr>
                <w:rFonts w:eastAsia="Times New Roman" w:cs="Times New Roman"/>
                <w:sz w:val="22"/>
                <w:lang w:eastAsia="ru-RU"/>
              </w:rPr>
              <w:t>ИСТОРИЯ ХРИСТИАНСТВА КАК ОТРАЖЕНИЕ ИСТОРИИ РАЗВИТИЯ ДУХОВНОСТИ В ОБЩЕСТВЕ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16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42478D">
              <w:rPr>
                <w:rFonts w:eastAsia="Times New Roman" w:cs="Times New Roman"/>
                <w:szCs w:val="28"/>
                <w:lang w:eastAsia="ru-RU"/>
              </w:rPr>
              <w:t>Инновацион</w:t>
            </w:r>
            <w:r>
              <w:rPr>
                <w:rFonts w:eastAsia="Times New Roman" w:cs="Times New Roman"/>
                <w:szCs w:val="28"/>
                <w:lang w:eastAsia="ru-RU"/>
              </w:rPr>
              <w:t>ные подходы в отраслях и сферах».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42478D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8E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2019-05-19T15:32:00Z</dcterms:created>
  <dcterms:modified xsi:type="dcterms:W3CDTF">2019-05-19T15:39:00Z</dcterms:modified>
</cp:coreProperties>
</file>