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1DB" w:rsidRPr="00B85F1F" w:rsidRDefault="003C7013" w:rsidP="00A55BFA">
      <w:pPr>
        <w:spacing w:after="0" w:line="360" w:lineRule="auto"/>
        <w:ind w:right="-1"/>
        <w:jc w:val="center"/>
        <w:rPr>
          <w:rFonts w:ascii="Times New Roman" w:hAnsi="Times New Roman" w:cs="Times New Roman"/>
          <w:sz w:val="32"/>
          <w:szCs w:val="32"/>
        </w:rPr>
      </w:pPr>
      <w:r w:rsidRPr="00B85F1F">
        <w:rPr>
          <w:rFonts w:ascii="Times New Roman" w:hAnsi="Times New Roman" w:cs="Times New Roman"/>
          <w:sz w:val="32"/>
          <w:szCs w:val="32"/>
        </w:rPr>
        <w:t>ОПРЕДЕЛЕНИЕ ОПТИМАЛЬНОЙ ПЛОЩАДИ</w:t>
      </w:r>
      <w:r w:rsidR="00EA569E" w:rsidRPr="00B85F1F">
        <w:rPr>
          <w:rFonts w:ascii="Times New Roman" w:hAnsi="Times New Roman" w:cs="Times New Roman"/>
          <w:sz w:val="32"/>
          <w:szCs w:val="32"/>
        </w:rPr>
        <w:t xml:space="preserve"> И КОМПОНОВКИ</w:t>
      </w:r>
      <w:r w:rsidRPr="00B85F1F">
        <w:rPr>
          <w:rFonts w:ascii="Times New Roman" w:hAnsi="Times New Roman" w:cs="Times New Roman"/>
          <w:sz w:val="32"/>
          <w:szCs w:val="32"/>
        </w:rPr>
        <w:t xml:space="preserve"> </w:t>
      </w:r>
      <w:r w:rsidR="004B1A80" w:rsidRPr="00B85F1F">
        <w:rPr>
          <w:rFonts w:ascii="Times New Roman" w:hAnsi="Times New Roman" w:cs="Times New Roman"/>
          <w:sz w:val="32"/>
          <w:szCs w:val="32"/>
        </w:rPr>
        <w:t>КУЗНЕЧНОГО ЦЕХА</w:t>
      </w:r>
    </w:p>
    <w:p w:rsidR="00566693" w:rsidRPr="00284467" w:rsidRDefault="00566693" w:rsidP="00A55BFA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1DB" w:rsidRPr="00B85F1F" w:rsidRDefault="00566693" w:rsidP="00A55BFA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5F1F">
        <w:rPr>
          <w:rFonts w:ascii="Times New Roman" w:hAnsi="Times New Roman" w:cs="Times New Roman"/>
          <w:sz w:val="28"/>
          <w:szCs w:val="28"/>
        </w:rPr>
        <w:t>Башатова</w:t>
      </w:r>
      <w:proofErr w:type="spellEnd"/>
      <w:r w:rsidRPr="00B85F1F">
        <w:rPr>
          <w:rFonts w:ascii="Times New Roman" w:hAnsi="Times New Roman" w:cs="Times New Roman"/>
          <w:sz w:val="28"/>
          <w:szCs w:val="28"/>
        </w:rPr>
        <w:t xml:space="preserve"> М.Н., магистрант</w:t>
      </w:r>
      <w:r w:rsidR="00B85F1F">
        <w:rPr>
          <w:rFonts w:ascii="Times New Roman" w:hAnsi="Times New Roman" w:cs="Times New Roman"/>
          <w:sz w:val="28"/>
          <w:szCs w:val="28"/>
        </w:rPr>
        <w:t xml:space="preserve">, </w:t>
      </w:r>
      <w:r w:rsidRPr="00B85F1F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</w:t>
      </w:r>
      <w:r w:rsidRPr="00B85F1F">
        <w:rPr>
          <w:rFonts w:ascii="Times New Roman" w:hAnsi="Times New Roman" w:cs="Times New Roman"/>
          <w:sz w:val="28"/>
          <w:szCs w:val="28"/>
        </w:rPr>
        <w:t>о</w:t>
      </w:r>
      <w:r w:rsidRPr="00B85F1F">
        <w:rPr>
          <w:rFonts w:ascii="Times New Roman" w:hAnsi="Times New Roman" w:cs="Times New Roman"/>
          <w:sz w:val="28"/>
          <w:szCs w:val="28"/>
        </w:rPr>
        <w:t>вательное учреждение высшего образования "Оренбургский государственный университет", г. Оренбург</w:t>
      </w:r>
    </w:p>
    <w:p w:rsidR="005301DB" w:rsidRPr="00284467" w:rsidRDefault="005301DB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5F1F" w:rsidRPr="00B85F1F" w:rsidRDefault="00B85F1F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1F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="00C8425E">
        <w:rPr>
          <w:rFonts w:ascii="Times New Roman" w:hAnsi="Times New Roman" w:cs="Times New Roman"/>
          <w:sz w:val="28"/>
          <w:szCs w:val="28"/>
        </w:rPr>
        <w:t xml:space="preserve"> </w:t>
      </w:r>
      <w:r w:rsidRPr="00B85F1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B85F1F">
        <w:rPr>
          <w:rFonts w:ascii="Times New Roman" w:hAnsi="Times New Roman" w:cs="Times New Roman"/>
          <w:sz w:val="28"/>
          <w:szCs w:val="28"/>
        </w:rPr>
        <w:t xml:space="preserve">статье </w:t>
      </w:r>
      <w:r>
        <w:rPr>
          <w:rFonts w:ascii="Times New Roman" w:hAnsi="Times New Roman" w:cs="Times New Roman"/>
          <w:sz w:val="28"/>
          <w:szCs w:val="28"/>
        </w:rPr>
        <w:t xml:space="preserve">рассматривается специфика </w:t>
      </w:r>
      <w:r w:rsidRPr="00B85F1F">
        <w:rPr>
          <w:rFonts w:ascii="Times New Roman" w:hAnsi="Times New Roman" w:cs="Times New Roman"/>
          <w:sz w:val="28"/>
          <w:szCs w:val="28"/>
        </w:rPr>
        <w:t>определен</w:t>
      </w:r>
      <w:r>
        <w:rPr>
          <w:rFonts w:ascii="Times New Roman" w:hAnsi="Times New Roman" w:cs="Times New Roman"/>
          <w:sz w:val="28"/>
          <w:szCs w:val="28"/>
        </w:rPr>
        <w:t>ия площади кузнечного цеха, приводится несколько методов расчета</w:t>
      </w:r>
      <w:r w:rsidR="00C8425E">
        <w:rPr>
          <w:rFonts w:ascii="Times New Roman" w:hAnsi="Times New Roman" w:cs="Times New Roman"/>
          <w:sz w:val="28"/>
          <w:szCs w:val="28"/>
        </w:rPr>
        <w:t xml:space="preserve"> оптимальной площади объекта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анализом научной литературы, а также сра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ниваются </w:t>
      </w:r>
      <w:r w:rsidR="00C8425E">
        <w:rPr>
          <w:rFonts w:ascii="Times New Roman" w:hAnsi="Times New Roman" w:cs="Times New Roman"/>
          <w:sz w:val="28"/>
          <w:szCs w:val="28"/>
        </w:rPr>
        <w:t xml:space="preserve">с технико-экономическим обоснованием </w:t>
      </w:r>
      <w:r>
        <w:rPr>
          <w:rFonts w:ascii="Times New Roman" w:hAnsi="Times New Roman" w:cs="Times New Roman"/>
          <w:sz w:val="28"/>
          <w:szCs w:val="28"/>
        </w:rPr>
        <w:t xml:space="preserve">два варианта проекта </w:t>
      </w:r>
      <w:r w:rsidR="00C8425E">
        <w:rPr>
          <w:rFonts w:ascii="Times New Roman" w:hAnsi="Times New Roman" w:cs="Times New Roman"/>
          <w:sz w:val="28"/>
          <w:szCs w:val="28"/>
        </w:rPr>
        <w:t>буд</w:t>
      </w:r>
      <w:r w:rsidR="00C8425E">
        <w:rPr>
          <w:rFonts w:ascii="Times New Roman" w:hAnsi="Times New Roman" w:cs="Times New Roman"/>
          <w:sz w:val="28"/>
          <w:szCs w:val="28"/>
        </w:rPr>
        <w:t>у</w:t>
      </w:r>
      <w:r w:rsidR="00C8425E">
        <w:rPr>
          <w:rFonts w:ascii="Times New Roman" w:hAnsi="Times New Roman" w:cs="Times New Roman"/>
          <w:sz w:val="28"/>
          <w:szCs w:val="28"/>
        </w:rPr>
        <w:t xml:space="preserve">щего здания. </w:t>
      </w:r>
    </w:p>
    <w:p w:rsidR="00B85F1F" w:rsidRPr="00B85F1F" w:rsidRDefault="00B85F1F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1F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 xml:space="preserve">кузнечный цех, оптимальная площадь, оптимальная компоновка, проект цеха, компоновочный план, П-образный,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Ш-образный</w:t>
      </w:r>
      <w:proofErr w:type="spellEnd"/>
      <w:r w:rsidRPr="00B85F1F">
        <w:rPr>
          <w:rFonts w:ascii="Times New Roman" w:hAnsi="Times New Roman" w:cs="Times New Roman"/>
          <w:sz w:val="28"/>
          <w:szCs w:val="28"/>
        </w:rPr>
        <w:t>.</w:t>
      </w:r>
      <w:r w:rsidRPr="00B85F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5F1F" w:rsidRDefault="00B85F1F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2B98" w:rsidRDefault="008F660B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4C5AD8">
        <w:rPr>
          <w:rFonts w:ascii="Times New Roman" w:hAnsi="Times New Roman" w:cs="Times New Roman"/>
          <w:sz w:val="28"/>
          <w:szCs w:val="28"/>
        </w:rPr>
        <w:t xml:space="preserve"> определения объемов капиталовложений для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4C5A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нового</w:t>
      </w:r>
      <w:r w:rsidR="004C5AD8">
        <w:rPr>
          <w:rFonts w:ascii="Times New Roman" w:hAnsi="Times New Roman" w:cs="Times New Roman"/>
          <w:sz w:val="28"/>
          <w:szCs w:val="28"/>
        </w:rPr>
        <w:t xml:space="preserve"> кузнечного цеха следует разработать инвестиционный проект (или бизнес-план), для которого, в свою очередь, необходимо предварительно определить один из основных показателей, значительно влияющий на стоимостные знач</w:t>
      </w:r>
      <w:r w:rsidR="004C5AD8">
        <w:rPr>
          <w:rFonts w:ascii="Times New Roman" w:hAnsi="Times New Roman" w:cs="Times New Roman"/>
          <w:sz w:val="28"/>
          <w:szCs w:val="28"/>
        </w:rPr>
        <w:t>е</w:t>
      </w:r>
      <w:r w:rsidR="004C5AD8">
        <w:rPr>
          <w:rFonts w:ascii="Times New Roman" w:hAnsi="Times New Roman" w:cs="Times New Roman"/>
          <w:sz w:val="28"/>
          <w:szCs w:val="28"/>
        </w:rPr>
        <w:t>ния, это строитель</w:t>
      </w:r>
      <w:r w:rsidR="00CC7F91">
        <w:rPr>
          <w:rFonts w:ascii="Times New Roman" w:hAnsi="Times New Roman" w:cs="Times New Roman"/>
          <w:sz w:val="28"/>
          <w:szCs w:val="28"/>
        </w:rPr>
        <w:t xml:space="preserve">ный объем. </w:t>
      </w:r>
      <w:r>
        <w:rPr>
          <w:rFonts w:ascii="Times New Roman" w:hAnsi="Times New Roman" w:cs="Times New Roman"/>
          <w:sz w:val="28"/>
          <w:szCs w:val="28"/>
        </w:rPr>
        <w:t xml:space="preserve">В зависимости </w:t>
      </w:r>
      <w:r w:rsidR="00CC7F91">
        <w:rPr>
          <w:rFonts w:ascii="Times New Roman" w:hAnsi="Times New Roman" w:cs="Times New Roman"/>
          <w:sz w:val="28"/>
          <w:szCs w:val="28"/>
        </w:rPr>
        <w:t xml:space="preserve">от данного показателя </w:t>
      </w:r>
      <w:r>
        <w:rPr>
          <w:rFonts w:ascii="Times New Roman" w:hAnsi="Times New Roman" w:cs="Times New Roman"/>
          <w:sz w:val="28"/>
          <w:szCs w:val="28"/>
        </w:rPr>
        <w:t>завис</w:t>
      </w:r>
      <w:r w:rsidR="00CC7F9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 экономическая целесообразность и экономическая необходимость проектир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соответствующего промышленного объекта, устанавливаются важне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шие технико-экономические показатели (ТЭП) производства, выбирается пл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щадка для строительства объекта. </w:t>
      </w:r>
    </w:p>
    <w:p w:rsidR="005C4397" w:rsidRDefault="00CC7F91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разработать перспективный план развития данной отра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ли промышленности и технико-экономическое обоснование строительства ку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нечного цеха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 важно определить оптимальную площадь и компоновку</w:t>
      </w:r>
      <w:r w:rsidR="004D75D9">
        <w:rPr>
          <w:rFonts w:ascii="Times New Roman" w:hAnsi="Times New Roman" w:cs="Times New Roman"/>
          <w:sz w:val="28"/>
          <w:szCs w:val="28"/>
        </w:rPr>
        <w:t xml:space="preserve"> </w:t>
      </w:r>
      <w:r w:rsidR="00A82B98">
        <w:rPr>
          <w:rFonts w:ascii="Times New Roman" w:hAnsi="Times New Roman" w:cs="Times New Roman"/>
          <w:sz w:val="28"/>
          <w:szCs w:val="28"/>
        </w:rPr>
        <w:t xml:space="preserve">будущего здания. </w:t>
      </w:r>
      <w:r w:rsidR="005E2383">
        <w:rPr>
          <w:rFonts w:ascii="Times New Roman" w:hAnsi="Times New Roman" w:cs="Times New Roman"/>
          <w:sz w:val="28"/>
          <w:szCs w:val="28"/>
        </w:rPr>
        <w:t xml:space="preserve">Стоит отметить, что на данный момент </w:t>
      </w:r>
      <w:r w:rsidR="005C4397">
        <w:rPr>
          <w:rFonts w:ascii="Times New Roman" w:hAnsi="Times New Roman" w:cs="Times New Roman"/>
          <w:sz w:val="28"/>
          <w:szCs w:val="28"/>
        </w:rPr>
        <w:t>не с</w:t>
      </w:r>
      <w:r w:rsidR="005C4397">
        <w:rPr>
          <w:rFonts w:ascii="Times New Roman" w:hAnsi="Times New Roman" w:cs="Times New Roman"/>
          <w:sz w:val="28"/>
          <w:szCs w:val="28"/>
        </w:rPr>
        <w:t>у</w:t>
      </w:r>
      <w:r w:rsidR="005C4397">
        <w:rPr>
          <w:rFonts w:ascii="Times New Roman" w:hAnsi="Times New Roman" w:cs="Times New Roman"/>
          <w:sz w:val="28"/>
          <w:szCs w:val="28"/>
        </w:rPr>
        <w:t xml:space="preserve">ществует регламентированный документов и соответствующих строительных норм и правил для решения данного вопроса. </w:t>
      </w:r>
    </w:p>
    <w:p w:rsidR="0021472B" w:rsidRDefault="00FA28E5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1472B">
        <w:rPr>
          <w:rFonts w:ascii="Times New Roman" w:hAnsi="Times New Roman" w:cs="Times New Roman"/>
          <w:sz w:val="28"/>
          <w:szCs w:val="28"/>
        </w:rPr>
        <w:t>риводимые ниже указания следует рассматривать лишь как основные предпосылки, дающие методику компоновки площадей при разработке прое</w:t>
      </w:r>
      <w:r w:rsidR="0021472B">
        <w:rPr>
          <w:rFonts w:ascii="Times New Roman" w:hAnsi="Times New Roman" w:cs="Times New Roman"/>
          <w:sz w:val="28"/>
          <w:szCs w:val="28"/>
        </w:rPr>
        <w:t>к</w:t>
      </w:r>
      <w:r w:rsidR="0021472B">
        <w:rPr>
          <w:rFonts w:ascii="Times New Roman" w:hAnsi="Times New Roman" w:cs="Times New Roman"/>
          <w:sz w:val="28"/>
          <w:szCs w:val="28"/>
        </w:rPr>
        <w:t>тов кузнечных цехов</w:t>
      </w:r>
      <w:r w:rsidR="0025246D">
        <w:rPr>
          <w:rFonts w:ascii="Times New Roman" w:hAnsi="Times New Roman" w:cs="Times New Roman"/>
          <w:sz w:val="28"/>
          <w:szCs w:val="28"/>
        </w:rPr>
        <w:t xml:space="preserve"> </w:t>
      </w:r>
      <w:r w:rsidR="0025246D" w:rsidRPr="00504F31">
        <w:rPr>
          <w:rFonts w:ascii="Times New Roman" w:hAnsi="Times New Roman" w:cs="Times New Roman"/>
          <w:sz w:val="28"/>
          <w:szCs w:val="28"/>
        </w:rPr>
        <w:t>[</w:t>
      </w:r>
      <w:r w:rsidR="0025246D">
        <w:rPr>
          <w:rFonts w:ascii="Times New Roman" w:hAnsi="Times New Roman" w:cs="Times New Roman"/>
          <w:sz w:val="28"/>
          <w:szCs w:val="28"/>
        </w:rPr>
        <w:t>1</w:t>
      </w:r>
      <w:r w:rsidR="0025246D" w:rsidRPr="00504F31">
        <w:rPr>
          <w:rFonts w:ascii="Times New Roman" w:hAnsi="Times New Roman" w:cs="Times New Roman"/>
          <w:sz w:val="28"/>
          <w:szCs w:val="28"/>
        </w:rPr>
        <w:t>]</w:t>
      </w:r>
      <w:r w:rsidR="0021472B">
        <w:rPr>
          <w:rFonts w:ascii="Times New Roman" w:hAnsi="Times New Roman" w:cs="Times New Roman"/>
          <w:sz w:val="28"/>
          <w:szCs w:val="28"/>
        </w:rPr>
        <w:t>.</w:t>
      </w:r>
    </w:p>
    <w:p w:rsidR="00F52CDB" w:rsidRDefault="00F52CDB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определения оптимальной площади</w:t>
      </w:r>
      <w:r w:rsidR="00A82B9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82B98" w:rsidRPr="00A82B9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A82B98">
        <w:rPr>
          <w:rFonts w:ascii="Times New Roman" w:eastAsiaTheme="minorEastAsia" w:hAnsi="Times New Roman" w:cs="Times New Roman"/>
          <w:sz w:val="28"/>
          <w:szCs w:val="28"/>
        </w:rPr>
        <w:t>1,2,3</w:t>
      </w:r>
      <w:r w:rsidR="00A82B98" w:rsidRPr="00A82B98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выбран цех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IV</w:t>
      </w:r>
      <w:r w:rsidRPr="00F52CD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класса для крупносерийного и массового производства с ориентировочным годовым в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</w:rPr>
        <w:t>пуском 100 000 т.</w:t>
      </w:r>
      <w:r w:rsidR="00D70CD7">
        <w:rPr>
          <w:rFonts w:ascii="Times New Roman" w:eastAsiaTheme="minorEastAsia" w:hAnsi="Times New Roman" w:cs="Times New Roman"/>
          <w:sz w:val="28"/>
          <w:szCs w:val="28"/>
        </w:rPr>
        <w:t xml:space="preserve"> и средней массой поковки </w:t>
      </w:r>
      <w:r w:rsidR="00B85BB2">
        <w:rPr>
          <w:rFonts w:ascii="Times New Roman" w:eastAsiaTheme="minorEastAsia" w:hAnsi="Times New Roman" w:cs="Times New Roman"/>
          <w:sz w:val="28"/>
          <w:szCs w:val="28"/>
        </w:rPr>
        <w:t>6,3</w:t>
      </w:r>
      <w:r w:rsidR="00D70CD7">
        <w:rPr>
          <w:rFonts w:ascii="Times New Roman" w:eastAsiaTheme="minorEastAsia" w:hAnsi="Times New Roman" w:cs="Times New Roman"/>
          <w:sz w:val="28"/>
          <w:szCs w:val="28"/>
        </w:rPr>
        <w:t xml:space="preserve"> кг. </w:t>
      </w:r>
      <w:r w:rsidR="00D70CD7">
        <w:rPr>
          <w:rFonts w:ascii="Times New Roman" w:hAnsi="Times New Roman" w:cs="Times New Roman"/>
          <w:sz w:val="28"/>
          <w:szCs w:val="28"/>
        </w:rPr>
        <w:t xml:space="preserve">По характеру производства </w:t>
      </w:r>
      <w:r w:rsidR="00D70CD7">
        <w:rPr>
          <w:rFonts w:ascii="Times New Roman" w:eastAsiaTheme="minorEastAsia" w:hAnsi="Times New Roman" w:cs="Times New Roman"/>
          <w:sz w:val="28"/>
          <w:szCs w:val="28"/>
        </w:rPr>
        <w:t>данный цех относится к специализированным.</w:t>
      </w:r>
    </w:p>
    <w:p w:rsidR="00A55BFA" w:rsidRDefault="004646C5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несколько методов определения</w:t>
      </w:r>
      <w:r w:rsidRPr="00464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размеров площадей отдел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и участков, входящих в состав кузнечного цеха.</w:t>
      </w:r>
      <w:r w:rsidR="00D14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Одним из первых является метод укрупненного проектирования, который основан на использовании  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рупненных (средних) показателей, выведенных из аналогичных производств</w:t>
      </w:r>
      <w:r w:rsidR="003C14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опираясь на опыт уже построенных объектов.</w:t>
      </w:r>
    </w:p>
    <w:p w:rsidR="004646C5" w:rsidRDefault="004646C5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</w:t>
      </w:r>
      <w:r w:rsidR="00D14A02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кузнечного цеха при таком методе</w:t>
      </w:r>
      <w:r w:rsidR="00285E0E">
        <w:rPr>
          <w:rFonts w:ascii="Times New Roman" w:hAnsi="Times New Roman" w:cs="Times New Roman"/>
          <w:sz w:val="28"/>
          <w:szCs w:val="28"/>
        </w:rPr>
        <w:t xml:space="preserve"> </w:t>
      </w:r>
      <w:r w:rsidR="00285E0E" w:rsidRPr="00285E0E">
        <w:rPr>
          <w:rFonts w:ascii="Times New Roman" w:hAnsi="Times New Roman" w:cs="Times New Roman"/>
          <w:sz w:val="28"/>
          <w:szCs w:val="28"/>
        </w:rPr>
        <w:t>[2</w:t>
      </w:r>
      <w:r w:rsidR="001C384E">
        <w:rPr>
          <w:rFonts w:ascii="Times New Roman" w:hAnsi="Times New Roman" w:cs="Times New Roman"/>
          <w:sz w:val="28"/>
          <w:szCs w:val="28"/>
        </w:rPr>
        <w:t>,3</w:t>
      </w:r>
      <w:r w:rsidR="00285E0E" w:rsidRPr="00285E0E">
        <w:rPr>
          <w:rFonts w:ascii="Times New Roman" w:hAnsi="Times New Roman" w:cs="Times New Roman"/>
          <w:sz w:val="28"/>
          <w:szCs w:val="28"/>
        </w:rPr>
        <w:t>]</w:t>
      </w:r>
      <w:r w:rsidR="00D14A02">
        <w:rPr>
          <w:rFonts w:ascii="Times New Roman" w:hAnsi="Times New Roman" w:cs="Times New Roman"/>
          <w:sz w:val="28"/>
          <w:szCs w:val="28"/>
        </w:rPr>
        <w:t xml:space="preserve"> может</w:t>
      </w:r>
      <w:r>
        <w:rPr>
          <w:rFonts w:ascii="Times New Roman" w:hAnsi="Times New Roman" w:cs="Times New Roman"/>
          <w:sz w:val="28"/>
          <w:szCs w:val="28"/>
        </w:rPr>
        <w:t xml:space="preserve"> быть о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ределен</w:t>
      </w:r>
      <w:r w:rsidR="00D14A0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 формулы (1)</w:t>
      </w:r>
    </w:p>
    <w:p w:rsidR="00A55BFA" w:rsidRDefault="00A55BFA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6C5" w:rsidRDefault="004646C5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righ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П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Г∙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,                                                              (1)</m:t>
          </m:r>
        </m:oMath>
      </m:oMathPara>
    </w:p>
    <w:p w:rsidR="004646C5" w:rsidRDefault="004646C5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646C5" w:rsidRDefault="004646C5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</w:rPr>
          <m:t>П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годовая программа цеха в единицах массы;</w:t>
      </w:r>
    </w:p>
    <w:p w:rsidR="004646C5" w:rsidRDefault="00285E0E" w:rsidP="00A55BFA">
      <w:pPr>
        <w:spacing w:after="0" w:line="360" w:lineRule="auto"/>
        <w:ind w:left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Г-</m:t>
        </m:r>
      </m:oMath>
      <w:r w:rsidR="004646C5">
        <w:rPr>
          <w:rFonts w:ascii="Times New Roman" w:eastAsiaTheme="minorEastAsia" w:hAnsi="Times New Roman" w:cs="Times New Roman"/>
          <w:sz w:val="28"/>
          <w:szCs w:val="28"/>
        </w:rPr>
        <w:t xml:space="preserve"> годовой выпуск в тех же единицах, отнесенных к 1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4646C5">
        <w:rPr>
          <w:rFonts w:ascii="Times New Roman" w:eastAsiaTheme="minorEastAsia" w:hAnsi="Times New Roman" w:cs="Times New Roman"/>
          <w:sz w:val="28"/>
          <w:szCs w:val="28"/>
        </w:rPr>
        <w:t xml:space="preserve"> соответс</w:t>
      </w:r>
      <w:r w:rsidR="004646C5">
        <w:rPr>
          <w:rFonts w:ascii="Times New Roman" w:eastAsiaTheme="minorEastAsia" w:hAnsi="Times New Roman" w:cs="Times New Roman"/>
          <w:sz w:val="28"/>
          <w:szCs w:val="28"/>
        </w:rPr>
        <w:t>т</w:t>
      </w:r>
      <w:r w:rsidR="004646C5">
        <w:rPr>
          <w:rFonts w:ascii="Times New Roman" w:eastAsiaTheme="minorEastAsia" w:hAnsi="Times New Roman" w:cs="Times New Roman"/>
          <w:sz w:val="28"/>
          <w:szCs w:val="28"/>
        </w:rPr>
        <w:t>венно общей или производственной площади цеха при его работе в одну смену, принимаемый по данным аналогичного производства;</w:t>
      </w:r>
    </w:p>
    <w:p w:rsidR="004646C5" w:rsidRDefault="00285E0E" w:rsidP="00A55BFA">
      <w:pPr>
        <w:spacing w:after="0" w:line="360" w:lineRule="auto"/>
        <w:ind w:left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4646C5">
        <w:rPr>
          <w:rFonts w:ascii="Times New Roman" w:eastAsiaTheme="minorEastAsia" w:hAnsi="Times New Roman" w:cs="Times New Roman"/>
          <w:sz w:val="28"/>
          <w:szCs w:val="28"/>
        </w:rPr>
        <w:t xml:space="preserve"> принятое число смен работы цеха.</w:t>
      </w:r>
    </w:p>
    <w:p w:rsidR="00B268D9" w:rsidRDefault="00B268D9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52CDB" w:rsidRDefault="00F52CDB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Согласно данным таблицы </w:t>
      </w:r>
      <w:r w:rsidR="00285E0E">
        <w:rPr>
          <w:rFonts w:ascii="Times New Roman" w:eastAsiaTheme="minorEastAsia" w:hAnsi="Times New Roman" w:cs="Times New Roman"/>
          <w:sz w:val="28"/>
          <w:szCs w:val="28"/>
          <w:lang w:val="en-US"/>
        </w:rPr>
        <w:t>VIII</w:t>
      </w:r>
      <w:r w:rsidR="00285E0E">
        <w:rPr>
          <w:rFonts w:ascii="Times New Roman" w:eastAsiaTheme="minorEastAsia" w:hAnsi="Times New Roman" w:cs="Times New Roman"/>
          <w:sz w:val="28"/>
          <w:szCs w:val="28"/>
        </w:rPr>
        <w:t>.34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52CDB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F52CDB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общая площадь кузнечного цеха при двухсменной работе по укрупненным показателям будет равна</w:t>
      </w:r>
    </w:p>
    <w:p w:rsidR="0021472B" w:rsidRDefault="0021472B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B1498" w:rsidRDefault="00F52CDB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100 000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3,2∙2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=15 625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21472B" w:rsidRDefault="0021472B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70CD7" w:rsidRDefault="00D70CD7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Основываясь на значения таблицы 9.11 </w:t>
      </w:r>
      <w:r w:rsidRPr="00D70CD7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D70CD7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при тех же исходных данных, получим</w:t>
      </w:r>
    </w:p>
    <w:p w:rsidR="00D70CD7" w:rsidRDefault="00D70CD7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Cambria Math" w:hAnsi="Cambria Math" w:cs="Times New Roman"/>
          <w:sz w:val="28"/>
          <w:szCs w:val="28"/>
        </w:rPr>
        <w:br/>
      </w: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100 000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2,77∙2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≈18 050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D70CD7" w:rsidRPr="00D70CD7" w:rsidRDefault="00D70CD7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85E0E" w:rsidRDefault="00285E0E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Если же опираться на данные таблицы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VIII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.3 </w:t>
      </w:r>
      <w:r w:rsidRPr="00F52CDB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F52CDB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то для кузнечного цеха с годовым выпуском поковок 100 000 т в год площадь будет равна 30 000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85E0E" w:rsidRDefault="00285E0E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Кузнечный цех должен быть мобильным и практичным, обладать спосо</w:t>
      </w:r>
      <w:r>
        <w:rPr>
          <w:rFonts w:ascii="Times New Roman" w:eastAsiaTheme="minorEastAsia" w:hAnsi="Times New Roman" w:cs="Times New Roman"/>
          <w:sz w:val="28"/>
          <w:szCs w:val="28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</w:rPr>
        <w:t>ностью к стремительному и постоянному развитию, повышению результати</w:t>
      </w:r>
      <w:r>
        <w:rPr>
          <w:rFonts w:ascii="Times New Roman" w:eastAsiaTheme="minorEastAsia" w:hAnsi="Times New Roman" w:cs="Times New Roman"/>
          <w:sz w:val="28"/>
          <w:szCs w:val="28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</w:rPr>
        <w:t>ности работы, увеличению, усовершенствованию и диверсификации произво</w:t>
      </w:r>
      <w:r>
        <w:rPr>
          <w:rFonts w:ascii="Times New Roman" w:eastAsiaTheme="minorEastAsia" w:hAnsi="Times New Roman" w:cs="Times New Roman"/>
          <w:sz w:val="28"/>
          <w:szCs w:val="28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</w:rPr>
        <w:t>ства. Для этого необходимо иметь в достаточной степени обоснованные и ра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</w:rPr>
        <w:t>считанные площади, предусматривающие перспективу прогресса.</w:t>
      </w:r>
    </w:p>
    <w:p w:rsidR="00285E0E" w:rsidRDefault="00285E0E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Поэтому площадь будущего кузнечного цеха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согласно </w:t>
      </w:r>
      <w:r w:rsidRPr="00285E0E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285E0E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должна о</w:t>
      </w:r>
      <w:r>
        <w:rPr>
          <w:rFonts w:ascii="Times New Roman" w:eastAsiaTheme="minorEastAsia" w:hAnsi="Times New Roman" w:cs="Times New Roman"/>
          <w:sz w:val="28"/>
          <w:szCs w:val="28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ределяться с учетом перспективы его развития по формуле </w:t>
      </w:r>
      <w:r>
        <w:rPr>
          <w:rFonts w:ascii="Times New Roman" w:hAnsi="Times New Roman" w:cs="Times New Roman"/>
          <w:sz w:val="28"/>
          <w:szCs w:val="28"/>
        </w:rPr>
        <w:t>(2)</w:t>
      </w:r>
    </w:p>
    <w:p w:rsidR="0021472B" w:rsidRDefault="0021472B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85E0E" w:rsidRDefault="00B6037D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F∙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1+</m:t>
              </m:r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</m:e>
              </m:nary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,                                                    (2)</m:t>
          </m:r>
        </m:oMath>
      </m:oMathPara>
    </w:p>
    <w:p w:rsidR="0021472B" w:rsidRDefault="0021472B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85E0E" w:rsidRDefault="00285E0E" w:rsidP="00A55BFA">
      <w:pPr>
        <w:spacing w:after="0" w:line="360" w:lineRule="auto"/>
        <w:ind w:left="1134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площадь цеха, определенная по заданной производственной пр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>грамме выпуска изделий;</w:t>
      </w:r>
    </w:p>
    <w:p w:rsidR="00285E0E" w:rsidRDefault="00B6037D" w:rsidP="00A55BFA">
      <w:pPr>
        <w:spacing w:after="0" w:line="360" w:lineRule="auto"/>
        <w:ind w:left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="00285E0E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коэффициенты, учитывающие влияние различных факторов на площадь цеха;</w:t>
      </w:r>
    </w:p>
    <w:p w:rsidR="00B268D9" w:rsidRPr="00A55BFA" w:rsidRDefault="00B6037D" w:rsidP="00A55BFA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="00285E0E">
        <w:rPr>
          <w:rFonts w:ascii="Times New Roman" w:eastAsiaTheme="minorEastAsia" w:hAnsi="Times New Roman" w:cs="Times New Roman"/>
          <w:sz w:val="28"/>
          <w:szCs w:val="28"/>
        </w:rPr>
        <w:t xml:space="preserve"> суммарный коэффициент, </w:t>
      </w:r>
      <w:r w:rsidR="00D14A02">
        <w:rPr>
          <w:rFonts w:ascii="Times New Roman" w:eastAsiaTheme="minorEastAsia" w:hAnsi="Times New Roman" w:cs="Times New Roman"/>
          <w:sz w:val="28"/>
          <w:szCs w:val="28"/>
        </w:rPr>
        <w:t>включающий в себя следующие к</w:t>
      </w:r>
      <w:r w:rsidR="00D14A02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D14A02">
        <w:rPr>
          <w:rFonts w:ascii="Times New Roman" w:eastAsiaTheme="minorEastAsia" w:hAnsi="Times New Roman" w:cs="Times New Roman"/>
          <w:sz w:val="28"/>
          <w:szCs w:val="28"/>
        </w:rPr>
        <w:t>эффициенты:</w:t>
      </w:r>
      <w:r w:rsidR="00D14A02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="00285E0E">
        <w:rPr>
          <w:rFonts w:ascii="Times New Roman" w:eastAsiaTheme="minorEastAsia" w:hAnsi="Times New Roman" w:cs="Times New Roman"/>
          <w:sz w:val="28"/>
          <w:szCs w:val="28"/>
        </w:rPr>
        <w:t xml:space="preserve"> ежегодный прирост выпуска продукции;</w:t>
      </w:r>
      <w:r w:rsidR="00D14A02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="00285E0E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285E0E" w:rsidRPr="00FD2CC0">
        <w:rPr>
          <w:rFonts w:ascii="Times New Roman" w:eastAsiaTheme="minorEastAsia" w:hAnsi="Times New Roman" w:cs="Times New Roman"/>
          <w:sz w:val="28"/>
          <w:szCs w:val="28"/>
        </w:rPr>
        <w:t>ув</w:t>
      </w:r>
      <w:r w:rsidR="00285E0E" w:rsidRPr="00FD2CC0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285E0E" w:rsidRPr="00FD2CC0">
        <w:rPr>
          <w:rFonts w:ascii="Times New Roman" w:eastAsiaTheme="minorEastAsia" w:hAnsi="Times New Roman" w:cs="Times New Roman"/>
          <w:sz w:val="28"/>
          <w:szCs w:val="28"/>
        </w:rPr>
        <w:t>личение количества штампов</w:t>
      </w:r>
      <w:r w:rsidR="00285E0E">
        <w:rPr>
          <w:rFonts w:ascii="Times New Roman" w:eastAsiaTheme="minorEastAsia" w:hAnsi="Times New Roman" w:cs="Times New Roman"/>
          <w:sz w:val="28"/>
          <w:szCs w:val="28"/>
        </w:rPr>
        <w:t xml:space="preserve"> и различной оснастки в связи с увелич</w:t>
      </w:r>
      <w:r w:rsidR="00285E0E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285E0E">
        <w:rPr>
          <w:rFonts w:ascii="Times New Roman" w:eastAsiaTheme="minorEastAsia" w:hAnsi="Times New Roman" w:cs="Times New Roman"/>
          <w:sz w:val="28"/>
          <w:szCs w:val="28"/>
        </w:rPr>
        <w:t>нием выпуска продукции и изменением моделей изделий;</w:t>
      </w:r>
      <w:r w:rsidR="00D14A02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="00285E0E">
        <w:rPr>
          <w:rFonts w:ascii="Times New Roman" w:eastAsiaTheme="minorEastAsia" w:hAnsi="Times New Roman" w:cs="Times New Roman"/>
          <w:sz w:val="28"/>
          <w:szCs w:val="28"/>
        </w:rPr>
        <w:t xml:space="preserve"> рост уровня автоматизации и механизации;</w:t>
      </w:r>
      <w:r w:rsidR="00D14A02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="00285E0E">
        <w:rPr>
          <w:rFonts w:ascii="Times New Roman" w:eastAsiaTheme="minorEastAsia" w:hAnsi="Times New Roman" w:cs="Times New Roman"/>
          <w:sz w:val="28"/>
          <w:szCs w:val="28"/>
        </w:rPr>
        <w:t xml:space="preserve"> повышение интенсивн</w:t>
      </w:r>
      <w:r w:rsidR="00285E0E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285E0E">
        <w:rPr>
          <w:rFonts w:ascii="Times New Roman" w:eastAsiaTheme="minorEastAsia" w:hAnsi="Times New Roman" w:cs="Times New Roman"/>
          <w:sz w:val="28"/>
          <w:szCs w:val="28"/>
        </w:rPr>
        <w:t>сти использования оборудования и изменение его количества;</w:t>
      </w:r>
      <w:r w:rsidR="00D14A02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="00285E0E">
        <w:rPr>
          <w:rFonts w:ascii="Times New Roman" w:eastAsiaTheme="minorEastAsia" w:hAnsi="Times New Roman" w:cs="Times New Roman"/>
          <w:sz w:val="28"/>
          <w:szCs w:val="28"/>
        </w:rPr>
        <w:t xml:space="preserve"> переход к выпуску новых или модернизированных изделий;</w:t>
      </w:r>
      <w:r w:rsidR="00D14A02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="00285E0E">
        <w:rPr>
          <w:rFonts w:ascii="Times New Roman" w:eastAsiaTheme="minorEastAsia" w:hAnsi="Times New Roman" w:cs="Times New Roman"/>
          <w:sz w:val="28"/>
          <w:szCs w:val="28"/>
        </w:rPr>
        <w:t xml:space="preserve"> др</w:t>
      </w:r>
      <w:proofErr w:type="spellStart"/>
      <w:r w:rsidR="00285E0E">
        <w:rPr>
          <w:rFonts w:ascii="Times New Roman" w:eastAsiaTheme="minorEastAsia" w:hAnsi="Times New Roman" w:cs="Times New Roman"/>
          <w:sz w:val="28"/>
          <w:szCs w:val="28"/>
        </w:rPr>
        <w:t>у</w:t>
      </w:r>
      <w:r w:rsidR="00285E0E">
        <w:rPr>
          <w:rFonts w:ascii="Times New Roman" w:eastAsiaTheme="minorEastAsia" w:hAnsi="Times New Roman" w:cs="Times New Roman"/>
          <w:sz w:val="28"/>
          <w:szCs w:val="28"/>
        </w:rPr>
        <w:t>гие</w:t>
      </w:r>
      <w:proofErr w:type="spellEnd"/>
      <w:r w:rsidR="00285E0E">
        <w:rPr>
          <w:rFonts w:ascii="Times New Roman" w:eastAsiaTheme="minorEastAsia" w:hAnsi="Times New Roman" w:cs="Times New Roman"/>
          <w:sz w:val="28"/>
          <w:szCs w:val="28"/>
        </w:rPr>
        <w:t xml:space="preserve"> факторы, влияющие на площадь цеха.</w:t>
      </w:r>
    </w:p>
    <w:p w:rsidR="00160723" w:rsidRPr="00BB62C0" w:rsidRDefault="00160723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Вычисление коэффициентов выполняют разнообразными способами, о</w:t>
      </w:r>
      <w:r>
        <w:rPr>
          <w:rFonts w:ascii="Times New Roman" w:eastAsiaTheme="minorEastAsia" w:hAnsi="Times New Roman" w:cs="Times New Roman"/>
          <w:sz w:val="28"/>
          <w:szCs w:val="28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</w:rPr>
        <w:t>ним из основных</w:t>
      </w:r>
      <w:r w:rsidR="00BB62C0">
        <w:rPr>
          <w:rFonts w:ascii="Times New Roman" w:eastAsiaTheme="minorEastAsia" w:hAnsi="Times New Roman" w:cs="Times New Roman"/>
          <w:sz w:val="28"/>
          <w:szCs w:val="28"/>
        </w:rPr>
        <w:t xml:space="preserve"> является метод прогнозирования </w:t>
      </w:r>
      <w:r w:rsidR="00BB62C0" w:rsidRPr="00BB62C0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BB62C0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BB62C0" w:rsidRPr="00BB62C0">
        <w:rPr>
          <w:rFonts w:ascii="Times New Roman" w:eastAsiaTheme="minorEastAsia" w:hAnsi="Times New Roman" w:cs="Times New Roman"/>
          <w:sz w:val="28"/>
          <w:szCs w:val="28"/>
        </w:rPr>
        <w:t>]</w:t>
      </w:r>
      <w:r w:rsidR="00BB62C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B774A5" w:rsidRDefault="00160723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</w:t>
      </w:r>
      <w:r w:rsidR="00BB62C0">
        <w:rPr>
          <w:rFonts w:ascii="Times New Roman" w:eastAsiaTheme="minorEastAsia" w:hAnsi="Times New Roman" w:cs="Times New Roman"/>
          <w:sz w:val="28"/>
          <w:szCs w:val="28"/>
        </w:rPr>
        <w:t xml:space="preserve"> того, чтобы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</w:t>
      </w:r>
      <w:r w:rsidR="00BB62C0">
        <w:rPr>
          <w:rFonts w:ascii="Times New Roman" w:eastAsiaTheme="minorEastAsia" w:hAnsi="Times New Roman" w:cs="Times New Roman"/>
          <w:sz w:val="28"/>
          <w:szCs w:val="28"/>
        </w:rPr>
        <w:t>ить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увеличения площади цеха в перспективе</w:t>
      </w:r>
      <w:r w:rsidR="00BB62C0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="008541A6">
        <w:rPr>
          <w:rFonts w:ascii="Times New Roman" w:eastAsiaTheme="minorEastAsia" w:hAnsi="Times New Roman" w:cs="Times New Roman"/>
          <w:sz w:val="28"/>
          <w:szCs w:val="28"/>
        </w:rPr>
        <w:t>20</w:t>
      </w:r>
      <w:r w:rsidR="00BB62C0">
        <w:rPr>
          <w:rFonts w:ascii="Times New Roman" w:eastAsiaTheme="minorEastAsia" w:hAnsi="Times New Roman" w:cs="Times New Roman"/>
          <w:sz w:val="28"/>
          <w:szCs w:val="28"/>
        </w:rPr>
        <w:t xml:space="preserve"> лет предположим, что ежегодный прирост выпуска проду</w:t>
      </w:r>
      <w:r w:rsidR="00BB62C0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BB62C0">
        <w:rPr>
          <w:rFonts w:ascii="Times New Roman" w:eastAsiaTheme="minorEastAsia" w:hAnsi="Times New Roman" w:cs="Times New Roman"/>
          <w:sz w:val="28"/>
          <w:szCs w:val="28"/>
        </w:rPr>
        <w:t xml:space="preserve">ции составляет </w:t>
      </w:r>
      <w:r w:rsidR="008541A6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BB62C0">
        <w:rPr>
          <w:rFonts w:ascii="Times New Roman" w:eastAsiaTheme="minorEastAsia" w:hAnsi="Times New Roman" w:cs="Times New Roman"/>
          <w:sz w:val="28"/>
          <w:szCs w:val="28"/>
        </w:rPr>
        <w:t>%.</w:t>
      </w:r>
    </w:p>
    <w:p w:rsidR="0021472B" w:rsidRDefault="0021472B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Увеличение выпуска продукции влечет за собой увеличение потребности в расходе металла, соответственно, и связанные с ними количество заготовок, а также занимаемая ими площадь</w:t>
      </w:r>
      <w:r w:rsidRPr="00CC020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21472B" w:rsidRDefault="00B774A5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Согласно данным таблиц</w:t>
      </w:r>
      <w:r w:rsidRPr="00A51BD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VIII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.35 </w:t>
      </w:r>
      <w:r w:rsidRPr="00A51BD2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A51BD2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9.10 </w:t>
      </w:r>
      <w:r w:rsidRPr="00DD585F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DD585F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распределение общей пл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>щади цеха приведено в таблице 1.</w:t>
      </w:r>
    </w:p>
    <w:p w:rsidR="0021472B" w:rsidRPr="0021472B" w:rsidRDefault="0021472B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774A5" w:rsidRPr="00284467" w:rsidRDefault="00B774A5" w:rsidP="00A55BF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4467">
        <w:rPr>
          <w:rFonts w:ascii="Times New Roman" w:hAnsi="Times New Roman" w:cs="Times New Roman"/>
          <w:sz w:val="28"/>
          <w:szCs w:val="28"/>
        </w:rPr>
        <w:t xml:space="preserve">Таблица 1 - </w:t>
      </w:r>
      <w:r>
        <w:rPr>
          <w:rFonts w:ascii="Times New Roman" w:hAnsi="Times New Roman" w:cs="Times New Roman"/>
          <w:sz w:val="28"/>
          <w:szCs w:val="28"/>
        </w:rPr>
        <w:t>Примерное соотношение площадей в кузнечном цехе</w:t>
      </w:r>
      <w:r w:rsidR="005E2383">
        <w:rPr>
          <w:rFonts w:ascii="Times New Roman" w:hAnsi="Times New Roman" w:cs="Times New Roman"/>
          <w:sz w:val="28"/>
          <w:szCs w:val="28"/>
        </w:rPr>
        <w:t xml:space="preserve"> </w:t>
      </w:r>
      <w:r w:rsidR="005E2383">
        <w:rPr>
          <w:rFonts w:ascii="Times New Roman" w:eastAsiaTheme="minorEastAsia" w:hAnsi="Times New Roman" w:cs="Times New Roman"/>
          <w:sz w:val="28"/>
          <w:szCs w:val="28"/>
        </w:rPr>
        <w:t>согла</w:t>
      </w:r>
      <w:r w:rsidR="005E2383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5E2383">
        <w:rPr>
          <w:rFonts w:ascii="Times New Roman" w:eastAsiaTheme="minorEastAsia" w:hAnsi="Times New Roman" w:cs="Times New Roman"/>
          <w:sz w:val="28"/>
          <w:szCs w:val="28"/>
        </w:rPr>
        <w:t>но данным таблиц</w:t>
      </w:r>
      <w:r w:rsidR="005E2383" w:rsidRPr="00A51BD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E2383">
        <w:rPr>
          <w:rFonts w:ascii="Times New Roman" w:eastAsiaTheme="minorEastAsia" w:hAnsi="Times New Roman" w:cs="Times New Roman"/>
          <w:sz w:val="28"/>
          <w:szCs w:val="28"/>
          <w:lang w:val="en-US"/>
        </w:rPr>
        <w:t>VIII</w:t>
      </w:r>
      <w:r w:rsidR="005E2383">
        <w:rPr>
          <w:rFonts w:ascii="Times New Roman" w:eastAsiaTheme="minorEastAsia" w:hAnsi="Times New Roman" w:cs="Times New Roman"/>
          <w:sz w:val="28"/>
          <w:szCs w:val="28"/>
        </w:rPr>
        <w:t xml:space="preserve">.35 </w:t>
      </w:r>
      <w:r w:rsidR="005E2383" w:rsidRPr="00A51BD2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5E2383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5E2383" w:rsidRPr="00A51BD2">
        <w:rPr>
          <w:rFonts w:ascii="Times New Roman" w:eastAsiaTheme="minorEastAsia" w:hAnsi="Times New Roman" w:cs="Times New Roman"/>
          <w:sz w:val="28"/>
          <w:szCs w:val="28"/>
        </w:rPr>
        <w:t>]</w:t>
      </w:r>
      <w:r w:rsidR="005E2383">
        <w:rPr>
          <w:rFonts w:ascii="Times New Roman" w:eastAsiaTheme="minorEastAsia" w:hAnsi="Times New Roman" w:cs="Times New Roman"/>
          <w:sz w:val="28"/>
          <w:szCs w:val="28"/>
        </w:rPr>
        <w:t xml:space="preserve"> и 9.10 </w:t>
      </w:r>
      <w:r w:rsidR="005E2383" w:rsidRPr="00DD585F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5E2383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5E2383" w:rsidRPr="00DD585F">
        <w:rPr>
          <w:rFonts w:ascii="Times New Roman" w:eastAsiaTheme="minorEastAsia" w:hAnsi="Times New Roman" w:cs="Times New Roman"/>
          <w:sz w:val="28"/>
          <w:szCs w:val="28"/>
        </w:rPr>
        <w:t>]</w:t>
      </w:r>
    </w:p>
    <w:tbl>
      <w:tblPr>
        <w:tblStyle w:val="a3"/>
        <w:tblW w:w="9349" w:type="dxa"/>
        <w:jc w:val="center"/>
        <w:tblInd w:w="399" w:type="dxa"/>
        <w:tblLayout w:type="fixed"/>
        <w:tblLook w:val="04A0"/>
      </w:tblPr>
      <w:tblGrid>
        <w:gridCol w:w="3679"/>
        <w:gridCol w:w="3265"/>
        <w:gridCol w:w="2405"/>
      </w:tblGrid>
      <w:tr w:rsidR="00B774A5" w:rsidRPr="00DD585F" w:rsidTr="00B774A5">
        <w:trPr>
          <w:trHeight w:val="473"/>
          <w:jc w:val="center"/>
        </w:trPr>
        <w:tc>
          <w:tcPr>
            <w:tcW w:w="3679" w:type="dxa"/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Назначение участка</w:t>
            </w:r>
          </w:p>
        </w:tc>
        <w:tc>
          <w:tcPr>
            <w:tcW w:w="3265" w:type="dxa"/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Распределение общей пл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щади цеха (специализир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ванного с индуктивным в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дом нагрева) согласно та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 xml:space="preserve">лице </w:t>
            </w:r>
            <w:r w:rsidRPr="00DD585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VIII</w:t>
            </w:r>
            <w:r w:rsidRPr="00DD585F">
              <w:rPr>
                <w:rFonts w:ascii="Times New Roman" w:eastAsiaTheme="minorEastAsia" w:hAnsi="Times New Roman" w:cs="Times New Roman"/>
                <w:sz w:val="24"/>
                <w:szCs w:val="24"/>
              </w:rPr>
              <w:t>.35 [2]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2405" w:type="dxa"/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Распределение о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щей площади цеха (специализирова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ного) согласно та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 xml:space="preserve">лице </w:t>
            </w:r>
            <w:r w:rsidRPr="00DD585F">
              <w:rPr>
                <w:rFonts w:ascii="Times New Roman" w:eastAsiaTheme="minorEastAsia" w:hAnsi="Times New Roman" w:cs="Times New Roman"/>
                <w:sz w:val="24"/>
                <w:szCs w:val="24"/>
              </w:rPr>
              <w:t>9.10 [3]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 %</w:t>
            </w:r>
          </w:p>
        </w:tc>
      </w:tr>
      <w:tr w:rsidR="00B774A5" w:rsidRPr="00DD585F" w:rsidTr="00B774A5">
        <w:trPr>
          <w:trHeight w:val="495"/>
          <w:jc w:val="center"/>
        </w:trPr>
        <w:tc>
          <w:tcPr>
            <w:tcW w:w="3679" w:type="dxa"/>
            <w:tcBorders>
              <w:bottom w:val="single" w:sz="4" w:space="0" w:color="auto"/>
            </w:tcBorders>
            <w:vAlign w:val="center"/>
          </w:tcPr>
          <w:p w:rsidR="00B774A5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</w:t>
            </w:r>
          </w:p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</w:p>
        </w:tc>
        <w:tc>
          <w:tcPr>
            <w:tcW w:w="3265" w:type="dxa"/>
            <w:tcBorders>
              <w:bottom w:val="single" w:sz="4" w:space="0" w:color="auto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774A5" w:rsidRPr="00DD585F" w:rsidTr="00B774A5">
        <w:trPr>
          <w:trHeight w:val="495"/>
          <w:jc w:val="center"/>
        </w:trPr>
        <w:tc>
          <w:tcPr>
            <w:tcW w:w="3679" w:type="dxa"/>
            <w:tcBorders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Вспомогательные помещения</w:t>
            </w:r>
          </w:p>
        </w:tc>
        <w:tc>
          <w:tcPr>
            <w:tcW w:w="3265" w:type="dxa"/>
            <w:tcBorders>
              <w:bottom w:val="nil"/>
            </w:tcBorders>
            <w:vAlign w:val="center"/>
          </w:tcPr>
          <w:p w:rsidR="00B774A5" w:rsidRPr="00530E47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E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5" w:type="dxa"/>
            <w:tcBorders>
              <w:bottom w:val="nil"/>
            </w:tcBorders>
            <w:vAlign w:val="center"/>
          </w:tcPr>
          <w:p w:rsidR="00B774A5" w:rsidRPr="00530E47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E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B774A5" w:rsidRPr="00DD585F" w:rsidTr="00B774A5">
        <w:trPr>
          <w:trHeight w:val="495"/>
          <w:jc w:val="center"/>
        </w:trPr>
        <w:tc>
          <w:tcPr>
            <w:tcW w:w="3679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- склады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кладовые</w:t>
            </w:r>
          </w:p>
        </w:tc>
        <w:tc>
          <w:tcPr>
            <w:tcW w:w="3265" w:type="dxa"/>
            <w:tcBorders>
              <w:top w:val="nil"/>
              <w:bottom w:val="nil"/>
            </w:tcBorders>
            <w:vAlign w:val="center"/>
          </w:tcPr>
          <w:p w:rsidR="00B774A5" w:rsidRPr="00530E47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4A5" w:rsidRPr="00530E47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E4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B774A5" w:rsidRPr="00530E47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4A5" w:rsidRPr="00530E47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E4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774A5" w:rsidRPr="00DD585F" w:rsidTr="00B774A5">
        <w:trPr>
          <w:trHeight w:val="495"/>
          <w:jc w:val="center"/>
        </w:trPr>
        <w:tc>
          <w:tcPr>
            <w:tcW w:w="3679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 xml:space="preserve">- ремонтные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</w:p>
        </w:tc>
        <w:tc>
          <w:tcPr>
            <w:tcW w:w="3265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774A5" w:rsidRPr="00DD585F" w:rsidTr="00B774A5">
        <w:trPr>
          <w:trHeight w:val="495"/>
          <w:jc w:val="center"/>
        </w:trPr>
        <w:tc>
          <w:tcPr>
            <w:tcW w:w="3679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установка приточно-вытяжной вентиляции</w:t>
            </w:r>
          </w:p>
        </w:tc>
        <w:tc>
          <w:tcPr>
            <w:tcW w:w="3265" w:type="dxa"/>
            <w:tcBorders>
              <w:top w:val="nil"/>
              <w:bottom w:val="nil"/>
            </w:tcBorders>
            <w:vAlign w:val="center"/>
          </w:tcPr>
          <w:p w:rsidR="00B774A5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B774A5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774A5" w:rsidRPr="00DD585F" w:rsidTr="00B774A5">
        <w:trPr>
          <w:trHeight w:val="495"/>
          <w:jc w:val="center"/>
        </w:trPr>
        <w:tc>
          <w:tcPr>
            <w:tcW w:w="3679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 xml:space="preserve">- насосно-аккумуляторные </w:t>
            </w:r>
          </w:p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265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74A5" w:rsidRPr="00DD585F" w:rsidTr="00B774A5">
        <w:trPr>
          <w:trHeight w:val="495"/>
          <w:jc w:val="center"/>
        </w:trPr>
        <w:tc>
          <w:tcPr>
            <w:tcW w:w="3679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- трансформаторные подстанции</w:t>
            </w:r>
          </w:p>
        </w:tc>
        <w:tc>
          <w:tcPr>
            <w:tcW w:w="3265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74A5" w:rsidRPr="00DD585F" w:rsidTr="00B774A5">
        <w:trPr>
          <w:trHeight w:val="495"/>
          <w:jc w:val="center"/>
        </w:trPr>
        <w:tc>
          <w:tcPr>
            <w:tcW w:w="3679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станции преобразователей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повышенной частоты</w:t>
            </w:r>
          </w:p>
        </w:tc>
        <w:tc>
          <w:tcPr>
            <w:tcW w:w="3265" w:type="dxa"/>
            <w:tcBorders>
              <w:top w:val="nil"/>
              <w:bottom w:val="nil"/>
            </w:tcBorders>
            <w:vAlign w:val="center"/>
          </w:tcPr>
          <w:p w:rsidR="00B774A5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B774A5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774A5" w:rsidRPr="00DD585F" w:rsidTr="00B774A5">
        <w:trPr>
          <w:trHeight w:val="495"/>
          <w:jc w:val="center"/>
        </w:trPr>
        <w:tc>
          <w:tcPr>
            <w:tcW w:w="3679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 xml:space="preserve">- прочие (помещения КИП, </w:t>
            </w:r>
            <w:proofErr w:type="spellStart"/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лоохладительные</w:t>
            </w:r>
            <w:proofErr w:type="spellEnd"/>
            <w:r w:rsidRPr="00DD585F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и пр.)</w:t>
            </w:r>
          </w:p>
        </w:tc>
        <w:tc>
          <w:tcPr>
            <w:tcW w:w="3265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74A5" w:rsidRPr="00DD585F" w:rsidTr="00B774A5">
        <w:trPr>
          <w:jc w:val="center"/>
        </w:trPr>
        <w:tc>
          <w:tcPr>
            <w:tcW w:w="3679" w:type="dxa"/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65" w:type="dxa"/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5" w:type="dxa"/>
            <w:vAlign w:val="center"/>
          </w:tcPr>
          <w:p w:rsidR="00B774A5" w:rsidRPr="00DD585F" w:rsidRDefault="00B774A5" w:rsidP="00A55BF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774A5" w:rsidRPr="00DD585F" w:rsidTr="00B774A5">
        <w:trPr>
          <w:jc w:val="center"/>
        </w:trPr>
        <w:tc>
          <w:tcPr>
            <w:tcW w:w="9349" w:type="dxa"/>
            <w:gridSpan w:val="3"/>
            <w:vAlign w:val="center"/>
          </w:tcPr>
          <w:p w:rsidR="0025246D" w:rsidRPr="0025246D" w:rsidRDefault="00B774A5" w:rsidP="00A55BF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</w:rPr>
              <w:t>Примечание</w:t>
            </w:r>
            <w:r w:rsidRPr="00DD58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– Общая площадь, занимаемая цехами, делится на производс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D585F">
              <w:rPr>
                <w:rFonts w:ascii="Times New Roman" w:hAnsi="Times New Roman" w:cs="Times New Roman"/>
                <w:sz w:val="24"/>
                <w:szCs w:val="24"/>
              </w:rPr>
              <w:t>венную и вспомогательную; служебно-бытовая площадь, занятая административно-конторскими, бытовыми и прочими помещениями, в большую площадь не входит и учитывается отдельно [3].</w:t>
            </w:r>
            <w:r w:rsidR="0025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46D" w:rsidRPr="0025246D">
              <w:rPr>
                <w:rFonts w:ascii="Times New Roman" w:eastAsiaTheme="minorEastAsia" w:hAnsi="Times New Roman" w:cs="Times New Roman"/>
                <w:sz w:val="24"/>
                <w:szCs w:val="24"/>
              </w:rPr>
              <w:t>Складская площадь, находящаяся вне цеха (площадь эстакад) во вспомогательную площадь не входит и учитывается отдельно</w:t>
            </w:r>
            <w:r w:rsidR="0025246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25246D" w:rsidRPr="0025246D">
              <w:rPr>
                <w:rFonts w:ascii="Times New Roman" w:eastAsiaTheme="minorEastAsia" w:hAnsi="Times New Roman" w:cs="Times New Roman"/>
                <w:sz w:val="24"/>
                <w:szCs w:val="24"/>
              </w:rPr>
              <w:t>[</w:t>
            </w:r>
            <w:r w:rsidR="0025246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25246D" w:rsidRPr="0025246D">
              <w:rPr>
                <w:rFonts w:ascii="Times New Roman" w:eastAsiaTheme="minorEastAsia" w:hAnsi="Times New Roman" w:cs="Times New Roman"/>
                <w:sz w:val="24"/>
                <w:szCs w:val="24"/>
              </w:rPr>
              <w:t>].</w:t>
            </w:r>
          </w:p>
        </w:tc>
      </w:tr>
    </w:tbl>
    <w:p w:rsidR="00112BEB" w:rsidRDefault="006C4E2C" w:rsidP="00A55BFA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Стоит отметить, что данные таблицы 9.10 </w:t>
      </w:r>
      <w:r w:rsidRPr="00DD585F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DD585F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взяты из актуализирова</w:t>
      </w:r>
      <w:r>
        <w:rPr>
          <w:rFonts w:ascii="Times New Roman" w:eastAsiaTheme="minorEastAsia" w:hAnsi="Times New Roman" w:cs="Times New Roman"/>
          <w:sz w:val="28"/>
          <w:szCs w:val="28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ный на данный момент отраслевых норм </w:t>
      </w:r>
      <w:r w:rsidRPr="006C4E2C">
        <w:rPr>
          <w:rFonts w:ascii="Times New Roman" w:eastAsiaTheme="minorEastAsia" w:hAnsi="Times New Roman" w:cs="Times New Roman"/>
          <w:sz w:val="28"/>
          <w:szCs w:val="28"/>
        </w:rPr>
        <w:t>технологического проектирования предприятий автомобильной промышленности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C4E2C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C4E2C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112BEB" w:rsidRPr="00112BE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12BEB">
        <w:rPr>
          <w:rFonts w:ascii="Times New Roman" w:eastAsiaTheme="minorEastAsia" w:hAnsi="Times New Roman" w:cs="Times New Roman"/>
          <w:sz w:val="28"/>
          <w:szCs w:val="28"/>
        </w:rPr>
        <w:t>Но у</w:t>
      </w:r>
      <w:r w:rsidR="00112BEB" w:rsidRPr="00112BEB">
        <w:rPr>
          <w:rFonts w:ascii="Times New Roman" w:eastAsiaTheme="minorEastAsia" w:hAnsi="Times New Roman" w:cs="Times New Roman"/>
          <w:sz w:val="28"/>
          <w:szCs w:val="28"/>
        </w:rPr>
        <w:t>крупненный расчет о</w:t>
      </w:r>
      <w:r w:rsidR="00112BEB" w:rsidRPr="00112BEB">
        <w:rPr>
          <w:rFonts w:ascii="Times New Roman" w:eastAsiaTheme="minorEastAsia" w:hAnsi="Times New Roman" w:cs="Times New Roman"/>
          <w:sz w:val="28"/>
          <w:szCs w:val="28"/>
        </w:rPr>
        <w:t>б</w:t>
      </w:r>
      <w:r w:rsidR="00112BEB" w:rsidRPr="00112BEB">
        <w:rPr>
          <w:rFonts w:ascii="Times New Roman" w:eastAsiaTheme="minorEastAsia" w:hAnsi="Times New Roman" w:cs="Times New Roman"/>
          <w:sz w:val="28"/>
          <w:szCs w:val="28"/>
        </w:rPr>
        <w:t xml:space="preserve">щей площади </w:t>
      </w:r>
      <w:proofErr w:type="spellStart"/>
      <w:r w:rsidR="00112BEB" w:rsidRPr="00112BEB">
        <w:rPr>
          <w:rFonts w:ascii="Times New Roman" w:eastAsiaTheme="minorEastAsia" w:hAnsi="Times New Roman" w:cs="Times New Roman"/>
          <w:sz w:val="28"/>
          <w:szCs w:val="28"/>
        </w:rPr>
        <w:t>кузнечно-прессового</w:t>
      </w:r>
      <w:proofErr w:type="spellEnd"/>
      <w:r w:rsidR="00112BEB" w:rsidRPr="00112BEB">
        <w:rPr>
          <w:rFonts w:ascii="Times New Roman" w:eastAsiaTheme="minorEastAsia" w:hAnsi="Times New Roman" w:cs="Times New Roman"/>
          <w:sz w:val="28"/>
          <w:szCs w:val="28"/>
        </w:rPr>
        <w:t xml:space="preserve"> цеха следует выполнять по формуле (10)</w:t>
      </w:r>
      <w:r w:rsidR="00112BE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12BEB" w:rsidRPr="00112BEB">
        <w:rPr>
          <w:rFonts w:ascii="Times New Roman" w:eastAsiaTheme="minorEastAsia" w:hAnsi="Times New Roman" w:cs="Times New Roman"/>
          <w:sz w:val="28"/>
          <w:szCs w:val="28"/>
        </w:rPr>
        <w:t>[4]:</w:t>
      </w:r>
    </w:p>
    <w:p w:rsidR="00112BEB" w:rsidRPr="00112BEB" w:rsidRDefault="00B6037D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M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:rsidR="00112BEB" w:rsidRDefault="00112BEB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12BEB" w:rsidRPr="00112BEB" w:rsidRDefault="00112BEB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2BEB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Pr="00112BEB">
        <w:rPr>
          <w:rFonts w:ascii="Times New Roman" w:eastAsiaTheme="minorEastAsia" w:hAnsi="Times New Roman" w:cs="Times New Roman"/>
          <w:sz w:val="28"/>
          <w:szCs w:val="28"/>
        </w:rPr>
        <w:t xml:space="preserve"> программа годового выпуска штамповок (поковок), т;</w:t>
      </w:r>
    </w:p>
    <w:p w:rsidR="006C4E2C" w:rsidRPr="00112BEB" w:rsidRDefault="00112BEB" w:rsidP="00A55BFA">
      <w:pPr>
        <w:spacing w:after="0" w:line="360" w:lineRule="auto"/>
        <w:ind w:left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</m:t>
        </m:r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Pr="00112BEB">
        <w:rPr>
          <w:rFonts w:ascii="Times New Roman" w:eastAsiaTheme="minorEastAsia" w:hAnsi="Times New Roman" w:cs="Times New Roman"/>
          <w:sz w:val="28"/>
          <w:szCs w:val="28"/>
        </w:rPr>
        <w:t xml:space="preserve"> выпуск штамповок (поковок) с 1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Pr="00112BEB">
        <w:rPr>
          <w:rFonts w:ascii="Times New Roman" w:eastAsiaTheme="minorEastAsia" w:hAnsi="Times New Roman" w:cs="Times New Roman"/>
          <w:sz w:val="28"/>
          <w:szCs w:val="28"/>
        </w:rPr>
        <w:t xml:space="preserve"> общей площади цеха, т (сл</w:t>
      </w:r>
      <w:r w:rsidRPr="00112BEB"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112BEB">
        <w:rPr>
          <w:rFonts w:ascii="Times New Roman" w:eastAsiaTheme="minorEastAsia" w:hAnsi="Times New Roman" w:cs="Times New Roman"/>
          <w:sz w:val="28"/>
          <w:szCs w:val="28"/>
        </w:rPr>
        <w:t>дует принимать по ОНТП 13-85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(таблица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VIII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.4 </w:t>
      </w:r>
      <w:r w:rsidRPr="00112BEB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112BEB">
        <w:rPr>
          <w:rFonts w:ascii="Times New Roman" w:eastAsiaTheme="minorEastAsia" w:hAnsi="Times New Roman" w:cs="Times New Roman"/>
          <w:sz w:val="28"/>
          <w:szCs w:val="28"/>
        </w:rPr>
        <w:t>]).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112BEB" w:rsidRPr="00112BEB" w:rsidRDefault="00112BEB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Тогда, из вышеуказанной формулы следует</w:t>
      </w:r>
      <w:r w:rsidR="0063534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F=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100000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1,4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≈71 500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21472B" w:rsidRDefault="00BB62C0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r w:rsidRPr="00BB62C0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BB62C0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8425E">
        <w:rPr>
          <w:rFonts w:ascii="Times New Roman" w:eastAsiaTheme="minorEastAsia" w:hAnsi="Times New Roman" w:cs="Times New Roman"/>
          <w:sz w:val="28"/>
          <w:szCs w:val="28"/>
        </w:rPr>
        <w:t>коэффициент ежегодного прироста выпуска продукции о</w:t>
      </w:r>
      <w:r w:rsidR="00C8425E">
        <w:rPr>
          <w:rFonts w:ascii="Times New Roman" w:eastAsiaTheme="minorEastAsia" w:hAnsi="Times New Roman" w:cs="Times New Roman"/>
          <w:sz w:val="28"/>
          <w:szCs w:val="28"/>
        </w:rPr>
        <w:t>п</w:t>
      </w:r>
      <w:r w:rsidR="00C8425E">
        <w:rPr>
          <w:rFonts w:ascii="Times New Roman" w:eastAsiaTheme="minorEastAsia" w:hAnsi="Times New Roman" w:cs="Times New Roman"/>
          <w:sz w:val="28"/>
          <w:szCs w:val="28"/>
        </w:rPr>
        <w:t xml:space="preserve">ределяется по формуле 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C25005"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C8425E" w:rsidRPr="00C8425E" w:rsidRDefault="00C8425E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1472B" w:rsidRDefault="00B6037D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x∙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k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B</m:t>
                      </m:r>
                    </m:den>
                  </m:f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-1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,                                                    (4)</m:t>
          </m:r>
        </m:oMath>
      </m:oMathPara>
    </w:p>
    <w:p w:rsidR="00C8425E" w:rsidRDefault="00C8425E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1472B" w:rsidRPr="00C8425E" w:rsidRDefault="00C8425E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годовые выпуска деталей;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type m:val="li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C020A" w:rsidRDefault="00CC020A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Под площадью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Pr="00A44DF8">
        <w:rPr>
          <w:rFonts w:ascii="Times New Roman" w:eastAsiaTheme="minorEastAsia" w:hAnsi="Times New Roman" w:cs="Times New Roman"/>
          <w:sz w:val="28"/>
          <w:szCs w:val="28"/>
        </w:rPr>
        <w:t xml:space="preserve"> понимается </w:t>
      </w:r>
      <w:r w:rsidR="00A44DF8">
        <w:rPr>
          <w:rFonts w:ascii="Times New Roman" w:eastAsiaTheme="minorEastAsia" w:hAnsi="Times New Roman" w:cs="Times New Roman"/>
          <w:sz w:val="28"/>
          <w:szCs w:val="28"/>
        </w:rPr>
        <w:t>склад металла, заготовок, штампов и дет</w:t>
      </w:r>
      <w:r w:rsidR="00A44DF8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A44DF8">
        <w:rPr>
          <w:rFonts w:ascii="Times New Roman" w:eastAsiaTheme="minorEastAsia" w:hAnsi="Times New Roman" w:cs="Times New Roman"/>
          <w:sz w:val="28"/>
          <w:szCs w:val="28"/>
        </w:rPr>
        <w:t xml:space="preserve">лей для производства, тогда согласно таблице </w:t>
      </w:r>
      <w:r w:rsidR="00B774A5">
        <w:rPr>
          <w:rFonts w:ascii="Times New Roman" w:eastAsiaTheme="minorEastAsia" w:hAnsi="Times New Roman" w:cs="Times New Roman"/>
          <w:sz w:val="28"/>
          <w:szCs w:val="28"/>
        </w:rPr>
        <w:t>9.11</w:t>
      </w:r>
      <w:r w:rsidR="00A44DF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44DF8" w:rsidRPr="00A44DF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A44DF8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A44DF8" w:rsidRPr="00A44DF8">
        <w:rPr>
          <w:rFonts w:ascii="Times New Roman" w:eastAsiaTheme="minorEastAsia" w:hAnsi="Times New Roman" w:cs="Times New Roman"/>
          <w:sz w:val="28"/>
          <w:szCs w:val="28"/>
        </w:rPr>
        <w:t xml:space="preserve">] </w:t>
      </w:r>
      <w:r w:rsidR="00A44DF8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специализированного цеха горячей объемной штамповки</w:t>
      </w:r>
      <w:r w:rsidR="00A44DF8">
        <w:rPr>
          <w:rFonts w:ascii="Times New Roman" w:eastAsiaTheme="minorEastAsia" w:hAnsi="Times New Roman" w:cs="Times New Roman"/>
          <w:sz w:val="28"/>
          <w:szCs w:val="28"/>
        </w:rPr>
        <w:t xml:space="preserve"> значение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x</m:t>
        </m:r>
      </m:oMath>
      <w:r w:rsidR="00A44DF8">
        <w:rPr>
          <w:rFonts w:ascii="Times New Roman" w:eastAsiaTheme="minorEastAsia" w:hAnsi="Times New Roman" w:cs="Times New Roman"/>
          <w:sz w:val="28"/>
          <w:szCs w:val="28"/>
        </w:rPr>
        <w:t xml:space="preserve"> будет 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равно</w:t>
      </w:r>
      <w:r w:rsidR="00A44DF8">
        <w:rPr>
          <w:rFonts w:ascii="Times New Roman" w:eastAsiaTheme="minorEastAsia" w:hAnsi="Times New Roman" w:cs="Times New Roman"/>
          <w:sz w:val="28"/>
          <w:szCs w:val="28"/>
        </w:rPr>
        <w:t xml:space="preserve"> 0,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35.</w:t>
      </w:r>
    </w:p>
    <w:p w:rsidR="0021472B" w:rsidRPr="008541A6" w:rsidRDefault="008541A6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Согласно теориям экономического анализа при ежегодном приросте в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пуска продукции на 2% через 20 лет ее выпуск увеличится 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в 1,5 раза (сложные проценты), 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оэтому </w:t>
      </w:r>
      <m:oMath>
        <m:f>
          <m:fPr>
            <m:type m:val="li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=1,5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 Следовательно,</w:t>
      </w:r>
      <w:r w:rsidR="00D14A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0,35∙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1,5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=0,0787.</m:t>
        </m:r>
      </m:oMath>
    </w:p>
    <w:p w:rsidR="008541A6" w:rsidRDefault="008541A6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 расчете на длительную перспективу зачастую коэффициент, учит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</w:rPr>
        <w:t>вающий повышение интенсивности использования оборудования и изменение его количества, принимают равным нулю, так как при условиях проектиров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>нии нового кузнечного цеха были заранее учтены современные технологии и средства автоматизации.</w:t>
      </w:r>
    </w:p>
    <w:p w:rsidR="00635340" w:rsidRPr="00273FAA" w:rsidRDefault="008541A6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дальнейшего расчета объединим коэффициенты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b>
        </m:sSub>
      </m:oMath>
      <w:r w:rsidR="00D14A02">
        <w:rPr>
          <w:rFonts w:ascii="Times New Roman" w:eastAsiaTheme="minorEastAsia" w:hAnsi="Times New Roman" w:cs="Times New Roman"/>
          <w:sz w:val="28"/>
          <w:szCs w:val="28"/>
        </w:rPr>
        <w:t>, обозн</w:t>
      </w:r>
      <w:r w:rsidR="00D14A02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4A02">
        <w:rPr>
          <w:rFonts w:ascii="Times New Roman" w:eastAsiaTheme="minorEastAsia" w:hAnsi="Times New Roman" w:cs="Times New Roman"/>
          <w:sz w:val="28"/>
          <w:szCs w:val="28"/>
        </w:rPr>
        <w:t xml:space="preserve">чив как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, так как увеличение выпуска продукции всегда сопровождается п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>вышением уровня автоматизации</w:t>
      </w:r>
      <w:r w:rsidR="00B42D18">
        <w:rPr>
          <w:rFonts w:ascii="Times New Roman" w:eastAsiaTheme="minorEastAsia" w:hAnsi="Times New Roman" w:cs="Times New Roman"/>
          <w:sz w:val="28"/>
          <w:szCs w:val="28"/>
        </w:rPr>
        <w:t xml:space="preserve"> и модернизации выпускаемых изделий, что связано с увеличением общего количество штампов и применением различных видов оснастки при текущем выпуске старых моделей. С учетом расширения площади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</m:oMath>
      <w:r w:rsidR="00B42D18">
        <w:rPr>
          <w:rFonts w:ascii="Times New Roman" w:eastAsiaTheme="minorEastAsia" w:hAnsi="Times New Roman" w:cs="Times New Roman"/>
          <w:sz w:val="28"/>
          <w:szCs w:val="28"/>
        </w:rPr>
        <w:t xml:space="preserve">, занятой штампами, другой оснасткой, средствами автоматизации и механизации, </w:t>
      </w:r>
      <w:r w:rsidR="00D14A02">
        <w:rPr>
          <w:rFonts w:ascii="Times New Roman" w:eastAsiaTheme="minorEastAsia" w:hAnsi="Times New Roman" w:cs="Times New Roman"/>
          <w:sz w:val="28"/>
          <w:szCs w:val="28"/>
        </w:rPr>
        <w:t xml:space="preserve">объединенный коэффициент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</m:oMath>
      <w:r w:rsidR="00D14A02">
        <w:rPr>
          <w:rFonts w:ascii="Times New Roman" w:eastAsiaTheme="minorEastAsia" w:hAnsi="Times New Roman" w:cs="Times New Roman"/>
          <w:sz w:val="28"/>
          <w:szCs w:val="28"/>
        </w:rPr>
        <w:t xml:space="preserve"> будет определяться аналогично формуле </w:t>
      </w:r>
      <w:r w:rsidR="00D14A02" w:rsidRPr="00D14A02">
        <w:rPr>
          <w:rFonts w:ascii="Times New Roman" w:eastAsiaTheme="minorEastAsia" w:hAnsi="Times New Roman" w:cs="Times New Roman"/>
          <w:sz w:val="28"/>
          <w:szCs w:val="28"/>
        </w:rPr>
        <w:t>(4)</w:t>
      </w:r>
      <w:r w:rsidR="00273FA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D729D" w:rsidRPr="0021472B" w:rsidRDefault="00B42D18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Примем, что увеличение общего количества штампов и другой оснастки составляет 40% от процента прироста выпуска продукции.</w:t>
      </w:r>
      <w:r w:rsidR="00F673A9">
        <w:rPr>
          <w:rFonts w:ascii="Times New Roman" w:eastAsiaTheme="minorEastAsia" w:hAnsi="Times New Roman" w:cs="Times New Roman"/>
          <w:sz w:val="28"/>
          <w:szCs w:val="28"/>
        </w:rPr>
        <w:t xml:space="preserve"> Следовательно, з</w:t>
      </w:r>
      <w:r w:rsidR="00F673A9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F673A9">
        <w:rPr>
          <w:rFonts w:ascii="Times New Roman" w:eastAsiaTheme="minorEastAsia" w:hAnsi="Times New Roman" w:cs="Times New Roman"/>
          <w:sz w:val="28"/>
          <w:szCs w:val="28"/>
        </w:rPr>
        <w:t xml:space="preserve">нятая ими площадь увеличится на 20%. Согласно таблице 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9.10</w:t>
      </w:r>
      <w:r w:rsidR="00F673A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673A9" w:rsidRPr="00A44DF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F673A9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F673A9" w:rsidRPr="00A44DF8">
        <w:rPr>
          <w:rFonts w:ascii="Times New Roman" w:eastAsiaTheme="minorEastAsia" w:hAnsi="Times New Roman" w:cs="Times New Roman"/>
          <w:sz w:val="28"/>
          <w:szCs w:val="28"/>
        </w:rPr>
        <w:t xml:space="preserve">] 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для специ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 xml:space="preserve">лизированного цеха горячей объемной штамповки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</m:oMath>
      <w:r w:rsidR="00F673A9">
        <w:rPr>
          <w:rFonts w:ascii="Times New Roman" w:eastAsiaTheme="minorEastAsia" w:hAnsi="Times New Roman" w:cs="Times New Roman"/>
          <w:sz w:val="28"/>
          <w:szCs w:val="28"/>
        </w:rPr>
        <w:t xml:space="preserve"> будет 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равно</w:t>
      </w:r>
      <w:r w:rsidR="00F673A9">
        <w:rPr>
          <w:rFonts w:ascii="Times New Roman" w:eastAsiaTheme="minorEastAsia" w:hAnsi="Times New Roman" w:cs="Times New Roman"/>
          <w:sz w:val="28"/>
          <w:szCs w:val="28"/>
        </w:rPr>
        <w:t xml:space="preserve"> 0,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03</w:t>
      </w:r>
      <w:r w:rsidR="00F673A9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F673A9" w:rsidRPr="00F673A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1472B" w:rsidRPr="00A55BFA" w:rsidRDefault="001D729D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Следовательно,</w:t>
      </w:r>
      <w:r w:rsidR="00D14A02" w:rsidRPr="00A55BF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=0,03∙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1,2-1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=0,006.</m:t>
        </m:r>
      </m:oMath>
    </w:p>
    <w:p w:rsidR="00892D3F" w:rsidRDefault="00F673A9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Аналогично определяем коэффициент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, учитывающий влияние других факторов на площадь цеха, например, увеличение лабораторий для испытания большего количества выпускаемой продукции, повышение ремонтных подра</w:t>
      </w:r>
      <w:r>
        <w:rPr>
          <w:rFonts w:ascii="Times New Roman" w:eastAsiaTheme="minorEastAsia" w:hAnsi="Times New Roman" w:cs="Times New Roman"/>
          <w:sz w:val="28"/>
          <w:szCs w:val="28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</w:rPr>
        <w:t>делений и рост кладовых помещений в связи с расширением оснастки и средств механизации.</w:t>
      </w:r>
      <w:r w:rsidR="00892D3F">
        <w:rPr>
          <w:rFonts w:ascii="Times New Roman" w:eastAsiaTheme="minorEastAsia" w:hAnsi="Times New Roman" w:cs="Times New Roman"/>
          <w:sz w:val="28"/>
          <w:szCs w:val="28"/>
        </w:rPr>
        <w:t xml:space="preserve"> Следует учитывать тот факт, что в отличие от площади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</m:oMath>
      <w:r w:rsidR="00892D3F">
        <w:rPr>
          <w:rFonts w:ascii="Times New Roman" w:eastAsiaTheme="minorEastAsia" w:hAnsi="Times New Roman" w:cs="Times New Roman"/>
          <w:sz w:val="28"/>
          <w:szCs w:val="28"/>
        </w:rPr>
        <w:t>, зан</w:t>
      </w:r>
      <w:r w:rsidR="00892D3F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892D3F">
        <w:rPr>
          <w:rFonts w:ascii="Times New Roman" w:eastAsiaTheme="minorEastAsia" w:hAnsi="Times New Roman" w:cs="Times New Roman"/>
          <w:sz w:val="28"/>
          <w:szCs w:val="28"/>
        </w:rPr>
        <w:t xml:space="preserve">тую штампами и различной оснасткой, площадь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</m:oMath>
      <w:r w:rsidR="00892D3F">
        <w:rPr>
          <w:rFonts w:ascii="Times New Roman" w:eastAsiaTheme="minorEastAsia" w:hAnsi="Times New Roman" w:cs="Times New Roman"/>
          <w:sz w:val="28"/>
          <w:szCs w:val="28"/>
        </w:rPr>
        <w:t xml:space="preserve">, приходящаяся на кладовые, лабораторные и ремонтные службы, можно принять в два раза меньше (на 10%). Согласно таблице 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9.10</w:t>
      </w:r>
      <w:r w:rsidR="00892D3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92D3F" w:rsidRPr="00A44DF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892D3F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892D3F" w:rsidRPr="00A44DF8">
        <w:rPr>
          <w:rFonts w:ascii="Times New Roman" w:eastAsiaTheme="minorEastAsia" w:hAnsi="Times New Roman" w:cs="Times New Roman"/>
          <w:sz w:val="28"/>
          <w:szCs w:val="28"/>
        </w:rPr>
        <w:t xml:space="preserve">] 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для специализированного цеха горячей объе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м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ной штамповки</w:t>
      </w:r>
      <w:r w:rsidR="00892D3F">
        <w:rPr>
          <w:rFonts w:ascii="Times New Roman" w:eastAsiaTheme="minorEastAsia" w:hAnsi="Times New Roman" w:cs="Times New Roman"/>
          <w:sz w:val="28"/>
          <w:szCs w:val="28"/>
        </w:rPr>
        <w:t xml:space="preserve"> значение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</m:oMath>
      <w:r w:rsidR="00892D3F">
        <w:rPr>
          <w:rFonts w:ascii="Times New Roman" w:eastAsiaTheme="minorEastAsia" w:hAnsi="Times New Roman" w:cs="Times New Roman"/>
          <w:sz w:val="28"/>
          <w:szCs w:val="28"/>
        </w:rPr>
        <w:t xml:space="preserve"> равно 0,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892D3F">
        <w:rPr>
          <w:rFonts w:ascii="Times New Roman" w:eastAsiaTheme="minorEastAsia" w:hAnsi="Times New Roman" w:cs="Times New Roman"/>
          <w:sz w:val="28"/>
          <w:szCs w:val="28"/>
        </w:rPr>
        <w:t xml:space="preserve">, тогда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</m:oMath>
      <w:r w:rsidR="00892D3F">
        <w:rPr>
          <w:rFonts w:ascii="Times New Roman" w:eastAsiaTheme="minorEastAsia" w:hAnsi="Times New Roman" w:cs="Times New Roman"/>
          <w:sz w:val="28"/>
          <w:szCs w:val="28"/>
        </w:rPr>
        <w:t xml:space="preserve"> 0,0</w:t>
      </w:r>
      <w:r w:rsidR="001D729D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892D3F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1472B" w:rsidRPr="00A55BFA" w:rsidRDefault="00892D3F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Обобщая все коэффициенты, влияющие на увеличение кузнечного цеха с учетом перспективы его развития, получим</w:t>
      </w:r>
      <w:r w:rsidR="00D14A02" w:rsidRPr="00D14A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=0,0787+0,006+0,01=0,0947.</m:t>
        </m:r>
      </m:oMath>
    </w:p>
    <w:p w:rsidR="00892D3F" w:rsidRDefault="001E1316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Таким образом, при увеличении выпуска продукции в 1,5 раза при прое</w:t>
      </w: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</w:rPr>
        <w:t>тировании нового кузнечного цеха необходимо учесть увеличение общей пл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щади будущего здания на </w:t>
      </w:r>
      <w:r w:rsidR="007276DE">
        <w:rPr>
          <w:rFonts w:ascii="Times New Roman" w:eastAsiaTheme="minorEastAsia" w:hAnsi="Times New Roman" w:cs="Times New Roman"/>
          <w:sz w:val="28"/>
          <w:szCs w:val="28"/>
        </w:rPr>
        <w:t>9,5</w:t>
      </w:r>
      <w:r>
        <w:rPr>
          <w:rFonts w:ascii="Times New Roman" w:eastAsiaTheme="minorEastAsia" w:hAnsi="Times New Roman" w:cs="Times New Roman"/>
          <w:sz w:val="28"/>
          <w:szCs w:val="28"/>
        </w:rPr>
        <w:t>% (за счет вспомогательной площади).</w:t>
      </w:r>
    </w:p>
    <w:p w:rsidR="00DF0DC8" w:rsidRDefault="001E1316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Учитывая вышесказанное, полученную площадь по формуле (1) увелич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ваем до </w:t>
      </w:r>
      <w:r w:rsidR="000F3853">
        <w:rPr>
          <w:rFonts w:ascii="Times New Roman" w:eastAsiaTheme="minorEastAsia" w:hAnsi="Times New Roman" w:cs="Times New Roman"/>
          <w:sz w:val="28"/>
          <w:szCs w:val="28"/>
        </w:rPr>
        <w:t xml:space="preserve">19 </w:t>
      </w:r>
      <w:r w:rsidR="007276DE"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0F3853">
        <w:rPr>
          <w:rFonts w:ascii="Times New Roman" w:eastAsiaTheme="minorEastAsia" w:hAnsi="Times New Roman" w:cs="Times New Roman"/>
          <w:sz w:val="28"/>
          <w:szCs w:val="28"/>
        </w:rPr>
        <w:t>00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0865B5">
        <w:rPr>
          <w:rFonts w:ascii="Times New Roman" w:eastAsiaTheme="minorEastAsia" w:hAnsi="Times New Roman" w:cs="Times New Roman"/>
          <w:sz w:val="28"/>
          <w:szCs w:val="28"/>
        </w:rPr>
        <w:t xml:space="preserve">, а </w:t>
      </w:r>
      <w:r w:rsidR="000865B5" w:rsidRPr="00112BEB">
        <w:rPr>
          <w:rFonts w:ascii="Times New Roman" w:eastAsiaTheme="minorEastAsia" w:hAnsi="Times New Roman" w:cs="Times New Roman"/>
          <w:sz w:val="28"/>
          <w:szCs w:val="28"/>
        </w:rPr>
        <w:t>по формуле (10)</w:t>
      </w:r>
      <w:r w:rsidR="000865B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865B5" w:rsidRPr="00112BEB">
        <w:rPr>
          <w:rFonts w:ascii="Times New Roman" w:eastAsiaTheme="minorEastAsia" w:hAnsi="Times New Roman" w:cs="Times New Roman"/>
          <w:sz w:val="28"/>
          <w:szCs w:val="28"/>
        </w:rPr>
        <w:t>[4]</w:t>
      </w:r>
      <w:r w:rsidR="000865B5">
        <w:rPr>
          <w:rFonts w:ascii="Times New Roman" w:eastAsiaTheme="minorEastAsia" w:hAnsi="Times New Roman" w:cs="Times New Roman"/>
          <w:sz w:val="28"/>
          <w:szCs w:val="28"/>
        </w:rPr>
        <w:t xml:space="preserve"> - до 78 300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DD585F" w:rsidRPr="00A55BFA" w:rsidRDefault="001C384E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 аналогичных действиях согласно данным таблицы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VIII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.35 </w:t>
      </w:r>
      <w:r w:rsidRPr="00F52CDB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F52CDB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пол</w:t>
      </w:r>
      <w:r>
        <w:rPr>
          <w:rFonts w:ascii="Times New Roman" w:eastAsiaTheme="minorEastAsia" w:hAnsi="Times New Roman" w:cs="Times New Roman"/>
          <w:sz w:val="28"/>
          <w:szCs w:val="28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</w:rPr>
        <w:t>чим, что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x=0,23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=0,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''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=0,07</m:t>
        </m:r>
      </m:oMath>
      <w:r w:rsidR="007276DE">
        <w:rPr>
          <w:rFonts w:ascii="Times New Roman" w:eastAsiaTheme="minorEastAsia" w:hAnsi="Times New Roman" w:cs="Times New Roman"/>
          <w:sz w:val="28"/>
          <w:szCs w:val="28"/>
        </w:rPr>
        <w:t>. Тогда, суммарный коэффициент увелич</w:t>
      </w:r>
      <w:r w:rsidR="007276DE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7276DE">
        <w:rPr>
          <w:rFonts w:ascii="Times New Roman" w:eastAsiaTheme="minorEastAsia" w:hAnsi="Times New Roman" w:cs="Times New Roman"/>
          <w:sz w:val="28"/>
          <w:szCs w:val="28"/>
        </w:rPr>
        <w:t xml:space="preserve">ния общей площади цеха будет равен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=0,0517+0+0,007=0,0587.</m:t>
        </m:r>
      </m:oMath>
      <w:r w:rsidR="007276DE">
        <w:rPr>
          <w:rFonts w:ascii="Times New Roman" w:eastAsiaTheme="minorEastAsia" w:hAnsi="Times New Roman" w:cs="Times New Roman"/>
          <w:sz w:val="28"/>
          <w:szCs w:val="28"/>
        </w:rPr>
        <w:t xml:space="preserve"> Из этого следует, что, опираясь на данные таблицы </w:t>
      </w:r>
      <w:r w:rsidR="007276DE">
        <w:rPr>
          <w:rFonts w:ascii="Times New Roman" w:eastAsiaTheme="minorEastAsia" w:hAnsi="Times New Roman" w:cs="Times New Roman"/>
          <w:sz w:val="28"/>
          <w:szCs w:val="28"/>
          <w:lang w:val="en-US"/>
        </w:rPr>
        <w:t>VIII</w:t>
      </w:r>
      <w:r w:rsidR="007276DE">
        <w:rPr>
          <w:rFonts w:ascii="Times New Roman" w:eastAsiaTheme="minorEastAsia" w:hAnsi="Times New Roman" w:cs="Times New Roman"/>
          <w:sz w:val="28"/>
          <w:szCs w:val="28"/>
        </w:rPr>
        <w:t xml:space="preserve">.35 </w:t>
      </w:r>
      <w:r w:rsidR="007276DE" w:rsidRPr="00F52CDB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7276DE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7276DE" w:rsidRPr="00F52CDB">
        <w:rPr>
          <w:rFonts w:ascii="Times New Roman" w:eastAsiaTheme="minorEastAsia" w:hAnsi="Times New Roman" w:cs="Times New Roman"/>
          <w:sz w:val="28"/>
          <w:szCs w:val="28"/>
        </w:rPr>
        <w:t>]</w:t>
      </w:r>
      <w:r w:rsidR="007276DE">
        <w:rPr>
          <w:rFonts w:ascii="Times New Roman" w:eastAsiaTheme="minorEastAsia" w:hAnsi="Times New Roman" w:cs="Times New Roman"/>
          <w:sz w:val="28"/>
          <w:szCs w:val="28"/>
        </w:rPr>
        <w:t xml:space="preserve"> общая площадь зд</w:t>
      </w:r>
      <w:r w:rsidR="007276D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7276DE">
        <w:rPr>
          <w:rFonts w:ascii="Times New Roman" w:eastAsiaTheme="minorEastAsia" w:hAnsi="Times New Roman" w:cs="Times New Roman"/>
          <w:sz w:val="28"/>
          <w:szCs w:val="28"/>
        </w:rPr>
        <w:t xml:space="preserve">ния увеличится всего лишь на 6% и будет равна примерно 16 600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7276D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E2383" w:rsidRDefault="005E2383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Полученные результаты сведены в таблицу 2.</w:t>
      </w:r>
    </w:p>
    <w:p w:rsidR="005E2383" w:rsidRDefault="005E2383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E2383" w:rsidRDefault="005E2383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Таблица 2 – Результаты анализа выбора оптимальной площади кузнечн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>го цеха</w:t>
      </w:r>
    </w:p>
    <w:tbl>
      <w:tblPr>
        <w:tblStyle w:val="a3"/>
        <w:tblW w:w="0" w:type="auto"/>
        <w:tblInd w:w="108" w:type="dxa"/>
        <w:tblLook w:val="04A0"/>
      </w:tblPr>
      <w:tblGrid>
        <w:gridCol w:w="3176"/>
        <w:gridCol w:w="3487"/>
        <w:gridCol w:w="2976"/>
      </w:tblGrid>
      <w:tr w:rsidR="005E2383" w:rsidRPr="00A55BFA" w:rsidTr="005E2383">
        <w:tc>
          <w:tcPr>
            <w:tcW w:w="3176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Методика вычисления</w:t>
            </w:r>
          </w:p>
        </w:tc>
        <w:tc>
          <w:tcPr>
            <w:tcW w:w="3487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Процент увеличения пл</w:t>
            </w: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щади кузнечного цеха с учетом пе</w:t>
            </w: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р</w:t>
            </w: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спективы, %</w:t>
            </w:r>
          </w:p>
        </w:tc>
        <w:tc>
          <w:tcPr>
            <w:tcW w:w="2976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Общая площадь</w:t>
            </w:r>
          </w:p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кузнечного цеха,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  <w:tr w:rsidR="005E2383" w:rsidRPr="00A55BFA" w:rsidTr="005E2383">
        <w:tc>
          <w:tcPr>
            <w:tcW w:w="3176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Согласно данным</w:t>
            </w:r>
          </w:p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таблицы 9.10 [3]</w:t>
            </w:r>
          </w:p>
        </w:tc>
        <w:tc>
          <w:tcPr>
            <w:tcW w:w="3487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976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19 800</w:t>
            </w:r>
          </w:p>
        </w:tc>
      </w:tr>
      <w:tr w:rsidR="005E2383" w:rsidRPr="00A55BFA" w:rsidTr="005E2383">
        <w:tc>
          <w:tcPr>
            <w:tcW w:w="3176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Согласно данным</w:t>
            </w:r>
          </w:p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таблицы VIII.35 [2]</w:t>
            </w:r>
          </w:p>
        </w:tc>
        <w:tc>
          <w:tcPr>
            <w:tcW w:w="3487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16 600</w:t>
            </w:r>
          </w:p>
        </w:tc>
      </w:tr>
      <w:tr w:rsidR="005E2383" w:rsidRPr="00A55BFA" w:rsidTr="005E2383">
        <w:tc>
          <w:tcPr>
            <w:tcW w:w="3176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Согласно данным</w:t>
            </w:r>
          </w:p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таблицы </w:t>
            </w: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VIII</w:t>
            </w: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.3 [2]</w:t>
            </w:r>
          </w:p>
        </w:tc>
        <w:tc>
          <w:tcPr>
            <w:tcW w:w="3487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vAlign w:val="center"/>
          </w:tcPr>
          <w:p w:rsidR="005E2383" w:rsidRPr="00A55BFA" w:rsidRDefault="005E2383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30 000</w:t>
            </w:r>
          </w:p>
        </w:tc>
      </w:tr>
      <w:tr w:rsidR="000865B5" w:rsidRPr="00A55BFA" w:rsidTr="00EA569E">
        <w:tc>
          <w:tcPr>
            <w:tcW w:w="3176" w:type="dxa"/>
            <w:vAlign w:val="center"/>
          </w:tcPr>
          <w:p w:rsidR="000865B5" w:rsidRPr="00A55BFA" w:rsidRDefault="000865B5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Согласно данным</w:t>
            </w:r>
          </w:p>
          <w:p w:rsidR="000865B5" w:rsidRPr="00A55BFA" w:rsidRDefault="000865B5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приложения 2 [4]</w:t>
            </w:r>
          </w:p>
        </w:tc>
        <w:tc>
          <w:tcPr>
            <w:tcW w:w="3487" w:type="dxa"/>
            <w:vAlign w:val="center"/>
          </w:tcPr>
          <w:p w:rsidR="000865B5" w:rsidRPr="00A55BFA" w:rsidRDefault="000865B5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976" w:type="dxa"/>
            <w:vAlign w:val="center"/>
          </w:tcPr>
          <w:p w:rsidR="000865B5" w:rsidRPr="00A55BFA" w:rsidRDefault="000865B5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>78 300</w:t>
            </w:r>
          </w:p>
        </w:tc>
      </w:tr>
    </w:tbl>
    <w:p w:rsidR="00273FAA" w:rsidRDefault="00273FAA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A02" w:rsidRDefault="00D14A02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производственную площадь входят как площади, занимаемые оборуд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ванием, механизмами и расположенными рядом заготовки и полуфабрикаты для складирования, так и площади, занимаемые рабочими местами и местными проходами и проездами, а также хранящимися у оборудования инструментами и штампами, необходимыми непосредственно для работы </w:t>
      </w:r>
      <w:r w:rsidRPr="006A214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A214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65B5" w:rsidRDefault="000865B5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вычислений  метода укрупненных показателей, прив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денных в таблице 2, нельзя сделать однозначный вывод о том, какой именно должна быть предварительная площадь кузнечного цеха для будущего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тирования объекта.</w:t>
      </w:r>
      <w:r w:rsidR="00FD2B95">
        <w:rPr>
          <w:rFonts w:ascii="Times New Roman" w:hAnsi="Times New Roman" w:cs="Times New Roman"/>
          <w:sz w:val="28"/>
          <w:szCs w:val="28"/>
        </w:rPr>
        <w:t xml:space="preserve"> Если взять среднеарифметическое значение полученных данных получим среднюю площадь кузнечного цеха </w:t>
      </w:r>
    </w:p>
    <w:p w:rsidR="00FD2B95" w:rsidRDefault="00FD2B95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B95" w:rsidRDefault="00B6037D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ср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19800+16600+30000+78300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≈36 200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FD2B95" w:rsidRDefault="00FD2B95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B95" w:rsidRDefault="00FD2B95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сравнения проанализируем существующие кузнечные цеха России на 2019 г.: </w:t>
      </w:r>
      <w:r w:rsidRPr="00961551">
        <w:rPr>
          <w:rFonts w:ascii="Times New Roman" w:hAnsi="Times New Roman" w:cs="Times New Roman"/>
          <w:sz w:val="28"/>
          <w:szCs w:val="28"/>
        </w:rPr>
        <w:t>Кузнечный цех №2</w:t>
      </w:r>
      <w:r w:rsidR="00184943">
        <w:rPr>
          <w:rFonts w:ascii="Times New Roman" w:hAnsi="Times New Roman" w:cs="Times New Roman"/>
          <w:sz w:val="28"/>
          <w:szCs w:val="28"/>
        </w:rPr>
        <w:t xml:space="preserve"> </w:t>
      </w:r>
      <w:r w:rsidR="00184943" w:rsidRPr="00961551">
        <w:rPr>
          <w:rFonts w:ascii="Times New Roman" w:hAnsi="Times New Roman" w:cs="Times New Roman"/>
          <w:sz w:val="28"/>
          <w:szCs w:val="28"/>
        </w:rPr>
        <w:t>ЧКПЗ</w:t>
      </w:r>
      <w:r w:rsidRPr="00961551">
        <w:rPr>
          <w:rFonts w:ascii="Times New Roman" w:hAnsi="Times New Roman" w:cs="Times New Roman"/>
          <w:sz w:val="28"/>
          <w:szCs w:val="28"/>
        </w:rPr>
        <w:t xml:space="preserve"> (</w:t>
      </w:r>
      <w:r w:rsidR="008218F3">
        <w:rPr>
          <w:rFonts w:ascii="Times New Roman" w:hAnsi="Times New Roman" w:cs="Times New Roman"/>
          <w:sz w:val="28"/>
          <w:szCs w:val="28"/>
        </w:rPr>
        <w:t xml:space="preserve">г. </w:t>
      </w:r>
      <w:r w:rsidRPr="00961551">
        <w:rPr>
          <w:rFonts w:ascii="Times New Roman" w:hAnsi="Times New Roman" w:cs="Times New Roman"/>
          <w:sz w:val="28"/>
          <w:szCs w:val="28"/>
        </w:rPr>
        <w:t>Челябинск)</w:t>
      </w:r>
      <w:r w:rsidR="00184943">
        <w:rPr>
          <w:rFonts w:ascii="Times New Roman" w:hAnsi="Times New Roman" w:cs="Times New Roman"/>
          <w:sz w:val="28"/>
          <w:szCs w:val="28"/>
        </w:rPr>
        <w:t xml:space="preserve"> - 28 тыс.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184943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184943" w:rsidRPr="00184943">
        <w:rPr>
          <w:rFonts w:ascii="Times New Roman" w:hAnsi="Times New Roman" w:cs="Times New Roman"/>
          <w:sz w:val="28"/>
          <w:szCs w:val="28"/>
        </w:rPr>
        <w:t xml:space="preserve"> </w:t>
      </w:r>
      <w:r w:rsidR="00184943">
        <w:rPr>
          <w:rFonts w:ascii="Times New Roman" w:hAnsi="Times New Roman" w:cs="Times New Roman"/>
          <w:sz w:val="28"/>
          <w:szCs w:val="28"/>
        </w:rPr>
        <w:t>К</w:t>
      </w:r>
      <w:r w:rsidR="00184943" w:rsidRPr="00961551">
        <w:rPr>
          <w:rFonts w:ascii="Times New Roman" w:hAnsi="Times New Roman" w:cs="Times New Roman"/>
          <w:sz w:val="28"/>
          <w:szCs w:val="28"/>
        </w:rPr>
        <w:t>узнечное прои</w:t>
      </w:r>
      <w:r w:rsidR="00184943" w:rsidRPr="00961551">
        <w:rPr>
          <w:rFonts w:ascii="Times New Roman" w:hAnsi="Times New Roman" w:cs="Times New Roman"/>
          <w:sz w:val="28"/>
          <w:szCs w:val="28"/>
        </w:rPr>
        <w:t>з</w:t>
      </w:r>
      <w:r w:rsidR="00184943" w:rsidRPr="00961551">
        <w:rPr>
          <w:rFonts w:ascii="Times New Roman" w:hAnsi="Times New Roman" w:cs="Times New Roman"/>
          <w:sz w:val="28"/>
          <w:szCs w:val="28"/>
        </w:rPr>
        <w:t>водство</w:t>
      </w:r>
      <w:r w:rsidR="00184943">
        <w:rPr>
          <w:rFonts w:ascii="Times New Roman" w:hAnsi="Times New Roman" w:cs="Times New Roman"/>
          <w:sz w:val="28"/>
          <w:szCs w:val="28"/>
        </w:rPr>
        <w:t xml:space="preserve"> тракторов</w:t>
      </w:r>
      <w:r w:rsidR="00184943" w:rsidRPr="00961551">
        <w:rPr>
          <w:rFonts w:ascii="Times New Roman" w:hAnsi="Times New Roman" w:cs="Times New Roman"/>
          <w:sz w:val="28"/>
          <w:szCs w:val="28"/>
        </w:rPr>
        <w:t xml:space="preserve"> (</w:t>
      </w:r>
      <w:r w:rsidR="008218F3">
        <w:rPr>
          <w:rFonts w:ascii="Times New Roman" w:hAnsi="Times New Roman" w:cs="Times New Roman"/>
          <w:sz w:val="28"/>
          <w:szCs w:val="28"/>
        </w:rPr>
        <w:t xml:space="preserve">г. </w:t>
      </w:r>
      <w:r w:rsidR="00184943" w:rsidRPr="00961551">
        <w:rPr>
          <w:rFonts w:ascii="Times New Roman" w:hAnsi="Times New Roman" w:cs="Times New Roman"/>
          <w:sz w:val="28"/>
          <w:szCs w:val="28"/>
        </w:rPr>
        <w:t>Челябинск)</w:t>
      </w:r>
      <w:r w:rsidR="00184943">
        <w:rPr>
          <w:rFonts w:ascii="Times New Roman" w:hAnsi="Times New Roman" w:cs="Times New Roman"/>
          <w:sz w:val="28"/>
          <w:szCs w:val="28"/>
        </w:rPr>
        <w:t xml:space="preserve"> - 27,7 тыс.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184943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184943" w:rsidRPr="00961551">
        <w:rPr>
          <w:rFonts w:ascii="Times New Roman" w:hAnsi="Times New Roman" w:cs="Times New Roman"/>
          <w:sz w:val="28"/>
          <w:szCs w:val="28"/>
        </w:rPr>
        <w:t>Кузнечно-штамповочный цех № 37</w:t>
      </w:r>
      <w:r w:rsidR="00184943">
        <w:rPr>
          <w:rFonts w:ascii="Times New Roman" w:hAnsi="Times New Roman" w:cs="Times New Roman"/>
          <w:sz w:val="28"/>
          <w:szCs w:val="28"/>
        </w:rPr>
        <w:t xml:space="preserve"> </w:t>
      </w:r>
      <w:r w:rsidR="00184943" w:rsidRPr="00961551">
        <w:rPr>
          <w:rFonts w:ascii="Times New Roman" w:hAnsi="Times New Roman" w:cs="Times New Roman"/>
          <w:sz w:val="28"/>
          <w:szCs w:val="28"/>
        </w:rPr>
        <w:t>(</w:t>
      </w:r>
      <w:r w:rsidR="008218F3">
        <w:rPr>
          <w:rFonts w:ascii="Times New Roman" w:hAnsi="Times New Roman" w:cs="Times New Roman"/>
          <w:sz w:val="28"/>
          <w:szCs w:val="28"/>
        </w:rPr>
        <w:t xml:space="preserve">г. </w:t>
      </w:r>
      <w:r w:rsidR="00184943" w:rsidRPr="00961551">
        <w:rPr>
          <w:rFonts w:ascii="Times New Roman" w:hAnsi="Times New Roman" w:cs="Times New Roman"/>
          <w:sz w:val="28"/>
          <w:szCs w:val="28"/>
        </w:rPr>
        <w:t>Верхняя Салда)</w:t>
      </w:r>
      <w:r w:rsidR="00184943">
        <w:rPr>
          <w:rFonts w:ascii="Times New Roman" w:hAnsi="Times New Roman" w:cs="Times New Roman"/>
          <w:sz w:val="28"/>
          <w:szCs w:val="28"/>
        </w:rPr>
        <w:t xml:space="preserve"> - 36,7 тыс.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184943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184943" w:rsidRPr="00184943">
        <w:rPr>
          <w:rFonts w:ascii="Times New Roman" w:hAnsi="Times New Roman" w:cs="Times New Roman"/>
          <w:sz w:val="28"/>
          <w:szCs w:val="28"/>
        </w:rPr>
        <w:t xml:space="preserve"> </w:t>
      </w:r>
      <w:r w:rsidR="00184943" w:rsidRPr="00351BDE">
        <w:rPr>
          <w:rFonts w:ascii="Times New Roman" w:hAnsi="Times New Roman" w:cs="Times New Roman"/>
          <w:sz w:val="28"/>
          <w:szCs w:val="28"/>
        </w:rPr>
        <w:t>Кузнечный цех (</w:t>
      </w:r>
      <w:r w:rsidR="008218F3">
        <w:rPr>
          <w:rFonts w:ascii="Times New Roman" w:hAnsi="Times New Roman" w:cs="Times New Roman"/>
          <w:sz w:val="28"/>
          <w:szCs w:val="28"/>
        </w:rPr>
        <w:t xml:space="preserve">г. </w:t>
      </w:r>
      <w:r w:rsidR="00184943" w:rsidRPr="00351BDE">
        <w:rPr>
          <w:rFonts w:ascii="Times New Roman" w:hAnsi="Times New Roman" w:cs="Times New Roman"/>
          <w:sz w:val="28"/>
          <w:szCs w:val="28"/>
        </w:rPr>
        <w:t>Барнаул)</w:t>
      </w:r>
      <w:r w:rsidR="00184943" w:rsidRPr="00184943">
        <w:rPr>
          <w:rFonts w:ascii="Times New Roman" w:hAnsi="Times New Roman" w:cs="Times New Roman"/>
          <w:sz w:val="28"/>
          <w:szCs w:val="28"/>
        </w:rPr>
        <w:t xml:space="preserve"> </w:t>
      </w:r>
      <w:r w:rsidR="00184943">
        <w:rPr>
          <w:rFonts w:ascii="Times New Roman" w:hAnsi="Times New Roman" w:cs="Times New Roman"/>
          <w:sz w:val="28"/>
          <w:szCs w:val="28"/>
        </w:rPr>
        <w:t xml:space="preserve">- 30,6 тыс.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184943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7E6C50">
        <w:rPr>
          <w:rFonts w:ascii="Times New Roman" w:eastAsiaTheme="minorEastAsia" w:hAnsi="Times New Roman" w:cs="Times New Roman"/>
          <w:sz w:val="28"/>
          <w:szCs w:val="28"/>
        </w:rPr>
        <w:t xml:space="preserve"> Цех листовой штамповки </w:t>
      </w:r>
      <w:r w:rsidR="007E6C50" w:rsidRPr="007E6C50">
        <w:rPr>
          <w:rFonts w:ascii="Times New Roman" w:eastAsiaTheme="minorEastAsia" w:hAnsi="Times New Roman" w:cs="Times New Roman"/>
          <w:sz w:val="28"/>
          <w:szCs w:val="28"/>
        </w:rPr>
        <w:t>Иркутск</w:t>
      </w:r>
      <w:r w:rsidR="007E6C50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7E6C50" w:rsidRPr="007E6C50">
        <w:rPr>
          <w:rFonts w:ascii="Times New Roman" w:eastAsiaTheme="minorEastAsia" w:hAnsi="Times New Roman" w:cs="Times New Roman"/>
          <w:sz w:val="28"/>
          <w:szCs w:val="28"/>
        </w:rPr>
        <w:t xml:space="preserve"> завод</w:t>
      </w:r>
      <w:r w:rsidR="007E6C50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7E6C50" w:rsidRPr="007E6C50">
        <w:rPr>
          <w:rFonts w:ascii="Times New Roman" w:eastAsiaTheme="minorEastAsia" w:hAnsi="Times New Roman" w:cs="Times New Roman"/>
          <w:sz w:val="28"/>
          <w:szCs w:val="28"/>
        </w:rPr>
        <w:t xml:space="preserve"> тяжелого машиностроения</w:t>
      </w:r>
      <w:r w:rsidR="007E6C50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8218F3">
        <w:rPr>
          <w:rFonts w:ascii="Times New Roman" w:eastAsiaTheme="minorEastAsia" w:hAnsi="Times New Roman" w:cs="Times New Roman"/>
          <w:sz w:val="28"/>
          <w:szCs w:val="28"/>
        </w:rPr>
        <w:t xml:space="preserve">г. </w:t>
      </w:r>
      <w:r w:rsidR="007E6C50" w:rsidRPr="007E6C50">
        <w:rPr>
          <w:rFonts w:ascii="Times New Roman" w:eastAsiaTheme="minorEastAsia" w:hAnsi="Times New Roman" w:cs="Times New Roman"/>
          <w:sz w:val="28"/>
          <w:szCs w:val="28"/>
        </w:rPr>
        <w:t>Иркутск</w:t>
      </w:r>
      <w:r w:rsidR="007E6C50">
        <w:rPr>
          <w:rFonts w:ascii="Times New Roman" w:eastAsiaTheme="minorEastAsia" w:hAnsi="Times New Roman" w:cs="Times New Roman"/>
          <w:sz w:val="28"/>
          <w:szCs w:val="28"/>
        </w:rPr>
        <w:t xml:space="preserve">) - 14 </w:t>
      </w:r>
      <w:r w:rsidR="007E6C50">
        <w:rPr>
          <w:rFonts w:ascii="Times New Roman" w:hAnsi="Times New Roman" w:cs="Times New Roman"/>
          <w:sz w:val="28"/>
          <w:szCs w:val="28"/>
        </w:rPr>
        <w:t xml:space="preserve">тыс.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7E6C50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="008218F3">
        <w:rPr>
          <w:rFonts w:ascii="Times New Roman" w:hAnsi="Times New Roman" w:cs="Times New Roman"/>
          <w:sz w:val="28"/>
          <w:szCs w:val="28"/>
        </w:rPr>
        <w:t>Кузнечно-прессовый</w:t>
      </w:r>
      <w:proofErr w:type="spellEnd"/>
      <w:r w:rsidR="008218F3">
        <w:rPr>
          <w:rFonts w:ascii="Times New Roman" w:hAnsi="Times New Roman" w:cs="Times New Roman"/>
          <w:sz w:val="28"/>
          <w:szCs w:val="28"/>
        </w:rPr>
        <w:t xml:space="preserve"> цех № 37 </w:t>
      </w:r>
      <w:r w:rsidR="008218F3" w:rsidRPr="008218F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8218F3" w:rsidRPr="008218F3">
        <w:rPr>
          <w:rFonts w:ascii="Times New Roman" w:hAnsi="Times New Roman" w:cs="Times New Roman"/>
          <w:sz w:val="28"/>
          <w:szCs w:val="28"/>
        </w:rPr>
        <w:t>Уралмашзавод</w:t>
      </w:r>
      <w:proofErr w:type="spellEnd"/>
      <w:r w:rsidR="008218F3" w:rsidRPr="008218F3">
        <w:rPr>
          <w:rFonts w:ascii="Times New Roman" w:hAnsi="Times New Roman" w:cs="Times New Roman"/>
          <w:sz w:val="28"/>
          <w:szCs w:val="28"/>
        </w:rPr>
        <w:t>» (УЗТМ</w:t>
      </w:r>
      <w:r w:rsidR="008218F3">
        <w:rPr>
          <w:rFonts w:ascii="Times New Roman" w:hAnsi="Times New Roman" w:cs="Times New Roman"/>
          <w:sz w:val="28"/>
          <w:szCs w:val="28"/>
        </w:rPr>
        <w:t xml:space="preserve"> - г. Екатеринбург</w:t>
      </w:r>
      <w:r w:rsidR="008218F3" w:rsidRPr="008218F3">
        <w:rPr>
          <w:rFonts w:ascii="Times New Roman" w:hAnsi="Times New Roman" w:cs="Times New Roman"/>
          <w:sz w:val="28"/>
          <w:szCs w:val="28"/>
        </w:rPr>
        <w:t>)</w:t>
      </w:r>
      <w:r w:rsidR="008218F3">
        <w:rPr>
          <w:rFonts w:ascii="Times New Roman" w:eastAsiaTheme="minorEastAsia" w:hAnsi="Times New Roman" w:cs="Times New Roman"/>
          <w:sz w:val="28"/>
          <w:szCs w:val="28"/>
        </w:rPr>
        <w:t xml:space="preserve"> - 67,2 </w:t>
      </w:r>
      <w:r w:rsidR="008218F3">
        <w:rPr>
          <w:rFonts w:ascii="Times New Roman" w:hAnsi="Times New Roman" w:cs="Times New Roman"/>
          <w:sz w:val="28"/>
          <w:szCs w:val="28"/>
        </w:rPr>
        <w:t xml:space="preserve">тыс.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8218F3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8218F3" w:rsidRPr="00A4526A">
        <w:rPr>
          <w:rFonts w:ascii="Times New Roman" w:hAnsi="Times New Roman" w:cs="Times New Roman"/>
          <w:sz w:val="28"/>
          <w:szCs w:val="28"/>
        </w:rPr>
        <w:t xml:space="preserve">Кузнечно-штамповочный цех </w:t>
      </w:r>
      <w:proofErr w:type="spellStart"/>
      <w:r w:rsidR="008218F3" w:rsidRPr="00A4526A">
        <w:rPr>
          <w:rFonts w:ascii="Times New Roman" w:hAnsi="Times New Roman" w:cs="Times New Roman"/>
          <w:sz w:val="28"/>
          <w:szCs w:val="28"/>
        </w:rPr>
        <w:t>Чебо</w:t>
      </w:r>
      <w:r w:rsidR="008218F3" w:rsidRPr="00A4526A">
        <w:rPr>
          <w:rFonts w:ascii="Times New Roman" w:hAnsi="Times New Roman" w:cs="Times New Roman"/>
          <w:sz w:val="28"/>
          <w:szCs w:val="28"/>
        </w:rPr>
        <w:t>к</w:t>
      </w:r>
      <w:r w:rsidR="008218F3" w:rsidRPr="00A4526A">
        <w:rPr>
          <w:rFonts w:ascii="Times New Roman" w:hAnsi="Times New Roman" w:cs="Times New Roman"/>
          <w:sz w:val="28"/>
          <w:szCs w:val="28"/>
        </w:rPr>
        <w:t>сарск</w:t>
      </w:r>
      <w:r w:rsidR="008218F3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8218F3" w:rsidRPr="00A4526A">
        <w:rPr>
          <w:rFonts w:ascii="Times New Roman" w:hAnsi="Times New Roman" w:cs="Times New Roman"/>
          <w:sz w:val="28"/>
          <w:szCs w:val="28"/>
        </w:rPr>
        <w:t xml:space="preserve"> завод</w:t>
      </w:r>
      <w:r w:rsidR="008218F3">
        <w:rPr>
          <w:rFonts w:ascii="Times New Roman" w:hAnsi="Times New Roman" w:cs="Times New Roman"/>
          <w:sz w:val="28"/>
          <w:szCs w:val="28"/>
        </w:rPr>
        <w:t>а</w:t>
      </w:r>
      <w:r w:rsidR="008218F3" w:rsidRPr="00A4526A">
        <w:rPr>
          <w:rFonts w:ascii="Times New Roman" w:hAnsi="Times New Roman" w:cs="Times New Roman"/>
          <w:sz w:val="28"/>
          <w:szCs w:val="28"/>
        </w:rPr>
        <w:t xml:space="preserve"> промышленных тракторов (ЧЗПТ</w:t>
      </w:r>
      <w:r w:rsidR="008218F3">
        <w:rPr>
          <w:rFonts w:ascii="Times New Roman" w:hAnsi="Times New Roman" w:cs="Times New Roman"/>
          <w:sz w:val="28"/>
          <w:szCs w:val="28"/>
        </w:rPr>
        <w:t xml:space="preserve"> - г. Чебоксары</w:t>
      </w:r>
      <w:r w:rsidR="008218F3" w:rsidRPr="00A4526A">
        <w:rPr>
          <w:rFonts w:ascii="Times New Roman" w:hAnsi="Times New Roman" w:cs="Times New Roman"/>
          <w:sz w:val="28"/>
          <w:szCs w:val="28"/>
        </w:rPr>
        <w:t>)</w:t>
      </w:r>
      <w:r w:rsidR="008218F3" w:rsidRPr="008218F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218F3">
        <w:rPr>
          <w:rFonts w:ascii="Times New Roman" w:eastAsiaTheme="minorEastAsia" w:hAnsi="Times New Roman" w:cs="Times New Roman"/>
          <w:sz w:val="28"/>
          <w:szCs w:val="28"/>
        </w:rPr>
        <w:t xml:space="preserve">- 63,5 </w:t>
      </w:r>
      <w:r w:rsidR="008218F3">
        <w:rPr>
          <w:rFonts w:ascii="Times New Roman" w:hAnsi="Times New Roman" w:cs="Times New Roman"/>
          <w:sz w:val="28"/>
          <w:szCs w:val="28"/>
        </w:rPr>
        <w:t xml:space="preserve">тыс.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8218F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646C5" w:rsidRDefault="00DB1498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Второй метод </w:t>
      </w:r>
      <w:r w:rsidR="007950AD">
        <w:rPr>
          <w:rFonts w:ascii="Times New Roman" w:eastAsiaTheme="minorEastAsia" w:hAnsi="Times New Roman" w:cs="Times New Roman"/>
          <w:sz w:val="28"/>
          <w:szCs w:val="28"/>
        </w:rPr>
        <w:t xml:space="preserve">основан на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выборе оптимального варианта </w:t>
      </w:r>
      <w:r w:rsidR="004646C5">
        <w:rPr>
          <w:rFonts w:ascii="Times New Roman" w:eastAsiaTheme="minorEastAsia" w:hAnsi="Times New Roman" w:cs="Times New Roman"/>
          <w:sz w:val="28"/>
          <w:szCs w:val="28"/>
        </w:rPr>
        <w:t>по выполне</w:t>
      </w:r>
      <w:r w:rsidR="004646C5">
        <w:rPr>
          <w:rFonts w:ascii="Times New Roman" w:eastAsiaTheme="minorEastAsia" w:hAnsi="Times New Roman" w:cs="Times New Roman"/>
          <w:sz w:val="28"/>
          <w:szCs w:val="28"/>
        </w:rPr>
        <w:t>н</w:t>
      </w:r>
      <w:r w:rsidR="004646C5">
        <w:rPr>
          <w:rFonts w:ascii="Times New Roman" w:eastAsiaTheme="minorEastAsia" w:hAnsi="Times New Roman" w:cs="Times New Roman"/>
          <w:sz w:val="28"/>
          <w:szCs w:val="28"/>
        </w:rPr>
        <w:t>ным предварительным компоновкам площадей и планировкам оборудования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5246D" w:rsidRPr="0025246D" w:rsidRDefault="0025246D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грамотного взаимного размещения производственных, вспомогател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ных, служебно-бытовых, административно-конторских и иных помещений ку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нечного цеха во многом зависит успешная производственная работа, поэтому компоновку площадей данного промышленного здания следует считать одной из наиболее ответственных работ, ведь каждая допущенная ошибка может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рицательно повлиять на работу цеха в целом или отдельного участка </w:t>
      </w:r>
      <w:r w:rsidRPr="00504F3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4F3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72B" w:rsidRDefault="0021472B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учитывать тот факт, что оборудование, расположенное в кузне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ном цеху, в силу значительного веса и наличия динамических нагрузок имеет массивные и непростые фундаменты, таким образом, исправление выявивши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в процессе работы цеха недостатков в компоновке его площадей или план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ровке оборудования будет невозможно выполнить из-за больших дополнител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ных денежных затрат, а также потер времени на проведение работ, связанных с перенесением оборудования </w:t>
      </w:r>
      <w:r w:rsidRPr="004646C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646C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1561" w:rsidRPr="00D14A02" w:rsidRDefault="0025246D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Окончательная компоновка и планировка оборудования, разрабатыва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</w:rPr>
        <w:t>мые на основании полученных размеров площадей, служат проверкой правил</w:t>
      </w:r>
      <w:r>
        <w:rPr>
          <w:rFonts w:ascii="Times New Roman" w:eastAsiaTheme="minorEastAsia" w:hAnsi="Times New Roman" w:cs="Times New Roman"/>
          <w:sz w:val="28"/>
          <w:szCs w:val="28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</w:rPr>
        <w:t>ности принимаемых в проекте размеров площадей цеха.</w:t>
      </w:r>
      <w:r w:rsidR="00EA569E">
        <w:rPr>
          <w:rFonts w:ascii="Times New Roman" w:eastAsiaTheme="minorEastAsia" w:hAnsi="Times New Roman" w:cs="Times New Roman"/>
          <w:sz w:val="28"/>
          <w:szCs w:val="28"/>
        </w:rPr>
        <w:t xml:space="preserve"> Поэтому для определ</w:t>
      </w:r>
      <w:r w:rsidR="00EA569E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EA569E">
        <w:rPr>
          <w:rFonts w:ascii="Times New Roman" w:eastAsiaTheme="minorEastAsia" w:hAnsi="Times New Roman" w:cs="Times New Roman"/>
          <w:sz w:val="28"/>
          <w:szCs w:val="28"/>
        </w:rPr>
        <w:t xml:space="preserve">ния </w:t>
      </w:r>
      <w:r w:rsidR="00EA569E">
        <w:rPr>
          <w:rFonts w:ascii="Times New Roman" w:hAnsi="Times New Roman" w:cs="Times New Roman"/>
          <w:sz w:val="28"/>
          <w:szCs w:val="28"/>
        </w:rPr>
        <w:t>оптимального варианта компоновки отделений кузнечного цеха сравним здания П-</w:t>
      </w:r>
      <w:r w:rsidR="0080474D">
        <w:rPr>
          <w:rFonts w:ascii="Times New Roman" w:hAnsi="Times New Roman" w:cs="Times New Roman"/>
          <w:sz w:val="28"/>
          <w:szCs w:val="28"/>
        </w:rPr>
        <w:t>образной</w:t>
      </w:r>
      <w:r w:rsidR="00EA569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A569E">
        <w:rPr>
          <w:rFonts w:ascii="Times New Roman" w:hAnsi="Times New Roman" w:cs="Times New Roman"/>
          <w:sz w:val="28"/>
          <w:szCs w:val="28"/>
        </w:rPr>
        <w:t>Ш-образной</w:t>
      </w:r>
      <w:proofErr w:type="spellEnd"/>
      <w:r w:rsidR="00EA569E">
        <w:rPr>
          <w:rFonts w:ascii="Times New Roman" w:hAnsi="Times New Roman" w:cs="Times New Roman"/>
          <w:sz w:val="28"/>
          <w:szCs w:val="28"/>
        </w:rPr>
        <w:t xml:space="preserve"> формы с поточн</w:t>
      </w:r>
      <w:r w:rsidR="00B239E0">
        <w:rPr>
          <w:rFonts w:ascii="Times New Roman" w:hAnsi="Times New Roman" w:cs="Times New Roman"/>
          <w:sz w:val="28"/>
          <w:szCs w:val="28"/>
        </w:rPr>
        <w:t>ой линией производства (наибол</w:t>
      </w:r>
      <w:r w:rsidR="00D14A02">
        <w:rPr>
          <w:rFonts w:ascii="Times New Roman" w:hAnsi="Times New Roman" w:cs="Times New Roman"/>
          <w:sz w:val="28"/>
          <w:szCs w:val="28"/>
        </w:rPr>
        <w:t>ее универсальная и современная). Компоновочные планы обоих вариа</w:t>
      </w:r>
      <w:r w:rsidR="00D14A02">
        <w:rPr>
          <w:rFonts w:ascii="Times New Roman" w:hAnsi="Times New Roman" w:cs="Times New Roman"/>
          <w:sz w:val="28"/>
          <w:szCs w:val="28"/>
        </w:rPr>
        <w:t>н</w:t>
      </w:r>
      <w:r w:rsidR="00D14A02">
        <w:rPr>
          <w:rFonts w:ascii="Times New Roman" w:hAnsi="Times New Roman" w:cs="Times New Roman"/>
          <w:sz w:val="28"/>
          <w:szCs w:val="28"/>
        </w:rPr>
        <w:t>тов представлены на рисунках 1 и 2.</w:t>
      </w:r>
    </w:p>
    <w:p w:rsidR="00D14A02" w:rsidRPr="00D14A02" w:rsidRDefault="00D14A02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561" w:rsidRDefault="0033183E" w:rsidP="00A55BFA">
      <w:pPr>
        <w:spacing w:after="0" w:line="360" w:lineRule="auto"/>
        <w:ind w:right="-4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57140" cy="3997842"/>
            <wp:effectExtent l="19050" t="0" r="55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177" t="16667" r="19993" b="6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35" cy="400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561" w:rsidRDefault="00C21561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1 - Компоновочный план кузнечного цеха П-образной формы здания</w:t>
      </w:r>
    </w:p>
    <w:p w:rsidR="00C21561" w:rsidRDefault="00C21561" w:rsidP="00A55BFA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21561" w:rsidRDefault="0033183E" w:rsidP="00A55BFA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09431" cy="4187968"/>
            <wp:effectExtent l="19050" t="0" r="5619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6006" t="16667" r="20688" b="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614" cy="4200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9E0" w:rsidRPr="006A667D" w:rsidRDefault="00C21561" w:rsidP="00A55B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2 - Компоновочный план кузнечного цеха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Ш-образной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формы здания</w:t>
      </w:r>
    </w:p>
    <w:p w:rsidR="007950AD" w:rsidRDefault="007950AD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Расчет и анализ экономической эффективности вариантов проекта прои</w:t>
      </w:r>
      <w:r>
        <w:rPr>
          <w:rFonts w:ascii="Times New Roman" w:eastAsiaTheme="minorEastAsia" w:hAnsi="Times New Roman" w:cs="Times New Roman"/>
          <w:sz w:val="28"/>
          <w:szCs w:val="28"/>
        </w:rPr>
        <w:t>з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водим по методическим указаниям </w:t>
      </w:r>
      <w:r w:rsidRPr="007950AD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7950AD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 Исходные данные для двух проектов указаны в таблице 3.</w:t>
      </w:r>
    </w:p>
    <w:p w:rsidR="007950AD" w:rsidRDefault="007950AD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A667D" w:rsidRDefault="006A667D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Таблица 3 - Исходные данные проектов </w:t>
      </w:r>
      <w:r>
        <w:rPr>
          <w:rFonts w:ascii="Times New Roman" w:hAnsi="Times New Roman" w:cs="Times New Roman"/>
          <w:sz w:val="28"/>
          <w:szCs w:val="28"/>
        </w:rPr>
        <w:t xml:space="preserve">кузнечного цеха П-образной 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Ш-образной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формы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242"/>
        <w:gridCol w:w="1418"/>
        <w:gridCol w:w="803"/>
        <w:gridCol w:w="803"/>
        <w:gridCol w:w="804"/>
        <w:gridCol w:w="1701"/>
        <w:gridCol w:w="1842"/>
        <w:gridCol w:w="1241"/>
      </w:tblGrid>
      <w:tr w:rsidR="00744924" w:rsidRPr="00744924" w:rsidTr="00635340">
        <w:trPr>
          <w:trHeight w:val="431"/>
          <w:jc w:val="center"/>
        </w:trPr>
        <w:tc>
          <w:tcPr>
            <w:tcW w:w="1242" w:type="dxa"/>
            <w:vMerge w:val="restart"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44924">
              <w:rPr>
                <w:rFonts w:ascii="Times New Roman" w:eastAsiaTheme="minorEastAsia" w:hAnsi="Times New Roman" w:cs="Times New Roman"/>
                <w:sz w:val="24"/>
                <w:szCs w:val="24"/>
              </w:rPr>
              <w:t>Варианты проекта</w:t>
            </w:r>
          </w:p>
        </w:tc>
        <w:tc>
          <w:tcPr>
            <w:tcW w:w="1418" w:type="dxa"/>
            <w:vMerge w:val="restart"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Кап.вложе</w:t>
            </w:r>
            <w:r w:rsidR="0063534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 млн.руб.</w:t>
            </w:r>
          </w:p>
        </w:tc>
        <w:tc>
          <w:tcPr>
            <w:tcW w:w="2410" w:type="dxa"/>
            <w:gridSpan w:val="3"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Процент распред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ления кап. вложений по годам, %</w:t>
            </w:r>
          </w:p>
        </w:tc>
        <w:tc>
          <w:tcPr>
            <w:tcW w:w="1701" w:type="dxa"/>
            <w:vMerge w:val="restart"/>
            <w:vAlign w:val="center"/>
          </w:tcPr>
          <w:p w:rsid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Предполага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мые доходы, </w:t>
            </w:r>
          </w:p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842" w:type="dxa"/>
            <w:vMerge w:val="restart"/>
            <w:vAlign w:val="center"/>
          </w:tcPr>
          <w:p w:rsid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Предполага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мые расходы, </w:t>
            </w:r>
          </w:p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41" w:type="dxa"/>
            <w:vMerge w:val="restart"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Процен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ная ста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ка, %</w:t>
            </w:r>
          </w:p>
        </w:tc>
      </w:tr>
      <w:tr w:rsidR="00744924" w:rsidRPr="00744924" w:rsidTr="00635340">
        <w:trPr>
          <w:jc w:val="center"/>
        </w:trPr>
        <w:tc>
          <w:tcPr>
            <w:tcW w:w="1242" w:type="dxa"/>
            <w:vMerge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1-й</w:t>
            </w:r>
          </w:p>
        </w:tc>
        <w:tc>
          <w:tcPr>
            <w:tcW w:w="803" w:type="dxa"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2-й</w:t>
            </w:r>
          </w:p>
        </w:tc>
        <w:tc>
          <w:tcPr>
            <w:tcW w:w="804" w:type="dxa"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3-й</w:t>
            </w:r>
          </w:p>
        </w:tc>
        <w:tc>
          <w:tcPr>
            <w:tcW w:w="1701" w:type="dxa"/>
            <w:vMerge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  <w:vAlign w:val="center"/>
          </w:tcPr>
          <w:p w:rsidR="00744924" w:rsidRPr="00744924" w:rsidRDefault="00744924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439C0" w:rsidRPr="00744924" w:rsidTr="00635340">
        <w:trPr>
          <w:jc w:val="center"/>
        </w:trPr>
        <w:tc>
          <w:tcPr>
            <w:tcW w:w="1242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П-образная форма</w:t>
            </w:r>
          </w:p>
        </w:tc>
        <w:tc>
          <w:tcPr>
            <w:tcW w:w="1418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1820</w:t>
            </w:r>
          </w:p>
        </w:tc>
        <w:tc>
          <w:tcPr>
            <w:tcW w:w="803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3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4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842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41" w:type="dxa"/>
            <w:vMerge w:val="restart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</w:tr>
      <w:tr w:rsidR="006439C0" w:rsidRPr="00744924" w:rsidTr="00635340">
        <w:trPr>
          <w:jc w:val="center"/>
        </w:trPr>
        <w:tc>
          <w:tcPr>
            <w:tcW w:w="1242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Ш-образная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форма</w:t>
            </w:r>
          </w:p>
        </w:tc>
        <w:tc>
          <w:tcPr>
            <w:tcW w:w="1418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03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3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04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842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41" w:type="dxa"/>
            <w:vMerge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6A667D" w:rsidRPr="007950AD" w:rsidRDefault="006A667D" w:rsidP="00A55BF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439C0" w:rsidRDefault="006439C0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Величина капитальных вложений для каждого проекта рассчитывается в зависимости от процента распределения по годам строительства и приводится в таблице 4.</w:t>
      </w:r>
    </w:p>
    <w:p w:rsidR="006439C0" w:rsidRDefault="006439C0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439C0" w:rsidRDefault="006439C0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Таблица 4 - Распределение капитальных вложений по годам строительс</w:t>
      </w:r>
      <w:r>
        <w:rPr>
          <w:rFonts w:ascii="Times New Roman" w:eastAsiaTheme="minorEastAsia" w:hAnsi="Times New Roman" w:cs="Times New Roman"/>
          <w:sz w:val="28"/>
          <w:szCs w:val="28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</w:rPr>
        <w:t>ва (в миллионах рублей)</w:t>
      </w:r>
    </w:p>
    <w:tbl>
      <w:tblPr>
        <w:tblStyle w:val="a3"/>
        <w:tblW w:w="0" w:type="auto"/>
        <w:jc w:val="center"/>
        <w:tblInd w:w="-1831" w:type="dxa"/>
        <w:tblLayout w:type="fixed"/>
        <w:tblLook w:val="04A0"/>
      </w:tblPr>
      <w:tblGrid>
        <w:gridCol w:w="2658"/>
        <w:gridCol w:w="1342"/>
        <w:gridCol w:w="1343"/>
        <w:gridCol w:w="1343"/>
      </w:tblGrid>
      <w:tr w:rsidR="006439C0" w:rsidRPr="00744924" w:rsidTr="006439C0">
        <w:trPr>
          <w:trHeight w:val="431"/>
          <w:jc w:val="center"/>
        </w:trPr>
        <w:tc>
          <w:tcPr>
            <w:tcW w:w="2658" w:type="dxa"/>
            <w:vMerge w:val="restart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44924">
              <w:rPr>
                <w:rFonts w:ascii="Times New Roman" w:eastAsiaTheme="minorEastAsia" w:hAnsi="Times New Roman" w:cs="Times New Roman"/>
                <w:sz w:val="24"/>
                <w:szCs w:val="24"/>
              </w:rPr>
              <w:t>Варианты проекта</w:t>
            </w:r>
          </w:p>
        </w:tc>
        <w:tc>
          <w:tcPr>
            <w:tcW w:w="4028" w:type="dxa"/>
            <w:gridSpan w:val="3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</w:t>
            </w:r>
          </w:p>
        </w:tc>
      </w:tr>
      <w:tr w:rsidR="006439C0" w:rsidRPr="00744924" w:rsidTr="006439C0">
        <w:trPr>
          <w:jc w:val="center"/>
        </w:trPr>
        <w:tc>
          <w:tcPr>
            <w:tcW w:w="2658" w:type="dxa"/>
            <w:vMerge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1-й</w:t>
            </w:r>
          </w:p>
        </w:tc>
        <w:tc>
          <w:tcPr>
            <w:tcW w:w="1343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2-й</w:t>
            </w:r>
          </w:p>
        </w:tc>
        <w:tc>
          <w:tcPr>
            <w:tcW w:w="1343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3-й</w:t>
            </w:r>
          </w:p>
        </w:tc>
      </w:tr>
      <w:tr w:rsidR="006439C0" w:rsidRPr="00744924" w:rsidTr="006439C0">
        <w:trPr>
          <w:jc w:val="center"/>
        </w:trPr>
        <w:tc>
          <w:tcPr>
            <w:tcW w:w="2658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П-образная форма</w:t>
            </w:r>
          </w:p>
        </w:tc>
        <w:tc>
          <w:tcPr>
            <w:tcW w:w="1342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343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1092</w:t>
            </w:r>
          </w:p>
        </w:tc>
        <w:tc>
          <w:tcPr>
            <w:tcW w:w="1343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546</w:t>
            </w:r>
          </w:p>
        </w:tc>
      </w:tr>
      <w:tr w:rsidR="006439C0" w:rsidRPr="00744924" w:rsidTr="006439C0">
        <w:trPr>
          <w:jc w:val="center"/>
        </w:trPr>
        <w:tc>
          <w:tcPr>
            <w:tcW w:w="2658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Ш-образная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форма</w:t>
            </w:r>
          </w:p>
        </w:tc>
        <w:tc>
          <w:tcPr>
            <w:tcW w:w="1342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43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1421</w:t>
            </w:r>
          </w:p>
        </w:tc>
        <w:tc>
          <w:tcPr>
            <w:tcW w:w="1343" w:type="dxa"/>
            <w:vAlign w:val="center"/>
          </w:tcPr>
          <w:p w:rsidR="006439C0" w:rsidRPr="00744924" w:rsidRDefault="006439C0" w:rsidP="00A55BF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365</w:t>
            </w:r>
          </w:p>
        </w:tc>
      </w:tr>
    </w:tbl>
    <w:p w:rsidR="006439C0" w:rsidRDefault="006439C0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35340" w:rsidRDefault="006439C0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каждого проекта рассчитываются показатели эффективности. Одним из них является чистый дисконтированный доход (таблицы 5 и 6).</w:t>
      </w:r>
    </w:p>
    <w:p w:rsidR="00A55BFA" w:rsidRDefault="00A55BFA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439C0" w:rsidRPr="00175423" w:rsidRDefault="006439C0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Таблица 5 - Расчет чистого дисконтированного дохода проекта здания П-образной формы (в миллионах рублей)</w:t>
      </w:r>
    </w:p>
    <w:tbl>
      <w:tblPr>
        <w:tblW w:w="9763" w:type="dxa"/>
        <w:jc w:val="center"/>
        <w:tblInd w:w="91" w:type="dxa"/>
        <w:tblLayout w:type="fixed"/>
        <w:tblLook w:val="04A0"/>
      </w:tblPr>
      <w:tblGrid>
        <w:gridCol w:w="1010"/>
        <w:gridCol w:w="1024"/>
        <w:gridCol w:w="1848"/>
        <w:gridCol w:w="1344"/>
        <w:gridCol w:w="966"/>
        <w:gridCol w:w="1694"/>
        <w:gridCol w:w="1877"/>
      </w:tblGrid>
      <w:tr w:rsidR="00D15023" w:rsidRPr="0000405A" w:rsidTr="00635340">
        <w:trPr>
          <w:trHeight w:val="804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 расчета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таты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онные затраты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вл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дисконтир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(15%)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 доход</w:t>
            </w:r>
          </w:p>
        </w:tc>
      </w:tr>
      <w:tr w:rsidR="00D15023" w:rsidRPr="0000405A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-182.00</w:t>
            </w:r>
          </w:p>
        </w:tc>
      </w:tr>
      <w:tr w:rsidR="00D15023" w:rsidRPr="0000405A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-1092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0.6667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-728.00</w:t>
            </w:r>
          </w:p>
        </w:tc>
      </w:tr>
      <w:tr w:rsidR="00D15023" w:rsidRPr="0000405A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-546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0.7561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-412.85</w:t>
            </w:r>
          </w:p>
        </w:tc>
      </w:tr>
      <w:tr w:rsidR="00D15023" w:rsidRPr="0000405A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0.6575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289.31</w:t>
            </w:r>
          </w:p>
        </w:tc>
      </w:tr>
      <w:tr w:rsidR="00D15023" w:rsidRPr="0000405A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0.5718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251.57</w:t>
            </w:r>
          </w:p>
        </w:tc>
      </w:tr>
      <w:tr w:rsidR="00D15023" w:rsidRPr="0000405A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0.4972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218.76</w:t>
            </w:r>
          </w:p>
        </w:tc>
      </w:tr>
      <w:tr w:rsidR="00D15023" w:rsidRPr="0000405A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0.4323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190.22</w:t>
            </w:r>
          </w:p>
        </w:tc>
      </w:tr>
      <w:tr w:rsidR="00D15023" w:rsidRPr="0000405A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0.3759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165.41</w:t>
            </w:r>
          </w:p>
        </w:tc>
      </w:tr>
      <w:tr w:rsidR="00D15023" w:rsidRPr="0000405A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0.3269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143.84</w:t>
            </w:r>
          </w:p>
        </w:tc>
      </w:tr>
      <w:tr w:rsidR="00D15023" w:rsidRPr="0000405A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0.2843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00405A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125.08</w:t>
            </w:r>
          </w:p>
        </w:tc>
      </w:tr>
    </w:tbl>
    <w:p w:rsidR="00A55BFA" w:rsidRDefault="00A55BFA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55BFA" w:rsidRDefault="00A55BFA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6439C0" w:rsidRDefault="006439C0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Таблица 6 - Расчет чистого дисконтированного дохода проекта здания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Ш-образной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формы (в миллионах рублей)</w:t>
      </w:r>
    </w:p>
    <w:tbl>
      <w:tblPr>
        <w:tblW w:w="9763" w:type="dxa"/>
        <w:jc w:val="center"/>
        <w:tblInd w:w="91" w:type="dxa"/>
        <w:tblLayout w:type="fixed"/>
        <w:tblLook w:val="04A0"/>
      </w:tblPr>
      <w:tblGrid>
        <w:gridCol w:w="1010"/>
        <w:gridCol w:w="1024"/>
        <w:gridCol w:w="1848"/>
        <w:gridCol w:w="1344"/>
        <w:gridCol w:w="966"/>
        <w:gridCol w:w="1694"/>
        <w:gridCol w:w="1877"/>
      </w:tblGrid>
      <w:tr w:rsidR="00D15023" w:rsidRPr="00D15023" w:rsidTr="00635340">
        <w:trPr>
          <w:trHeight w:val="932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 расчета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таты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онные затраты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вл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дисконтир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(15%)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 доход</w:t>
            </w:r>
          </w:p>
        </w:tc>
      </w:tr>
      <w:tr w:rsidR="00D15023" w:rsidRPr="00D15023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-244.00</w:t>
            </w:r>
          </w:p>
        </w:tc>
      </w:tr>
      <w:tr w:rsidR="00D15023" w:rsidRPr="00D15023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-1421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0.6667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-947.33</w:t>
            </w:r>
          </w:p>
        </w:tc>
      </w:tr>
      <w:tr w:rsidR="00D15023" w:rsidRPr="00D15023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0.7561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-275.99</w:t>
            </w:r>
          </w:p>
        </w:tc>
      </w:tr>
      <w:tr w:rsidR="00D15023" w:rsidRPr="00D15023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0.6575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325.47</w:t>
            </w:r>
          </w:p>
        </w:tc>
      </w:tr>
      <w:tr w:rsidR="00D15023" w:rsidRPr="00D15023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0.5718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283.02</w:t>
            </w:r>
          </w:p>
        </w:tc>
      </w:tr>
      <w:tr w:rsidR="00D15023" w:rsidRPr="00D15023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0.4972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246.10</w:t>
            </w:r>
          </w:p>
        </w:tc>
      </w:tr>
      <w:tr w:rsidR="00D15023" w:rsidRPr="00D15023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0.4323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214.00</w:t>
            </w:r>
          </w:p>
        </w:tc>
      </w:tr>
      <w:tr w:rsidR="00D15023" w:rsidRPr="00D15023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0.3759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186.09</w:t>
            </w:r>
          </w:p>
        </w:tc>
      </w:tr>
      <w:tr w:rsidR="00D15023" w:rsidRPr="00D15023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0.3269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161.82</w:t>
            </w:r>
          </w:p>
        </w:tc>
      </w:tr>
      <w:tr w:rsidR="00D15023" w:rsidRPr="00D15023" w:rsidTr="00D15023">
        <w:trPr>
          <w:trHeight w:val="315"/>
          <w:jc w:val="center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0.2843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023" w:rsidRPr="00D15023" w:rsidRDefault="00D15023" w:rsidP="00A5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140.71</w:t>
            </w:r>
          </w:p>
        </w:tc>
      </w:tr>
    </w:tbl>
    <w:p w:rsidR="0000405A" w:rsidRPr="0000405A" w:rsidRDefault="0000405A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EC6A98" w:rsidRPr="00EC6A98" w:rsidRDefault="00EC6A98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Тогда, согласно данным таблиц 5 и 6 чистые дисконтированные доходы будут равны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NPV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=61,33</m:t>
        </m:r>
      </m:oMath>
      <w:r w:rsidRPr="00EC6A9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млн. руб.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NPV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=89,88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млн. руб.</w:t>
      </w:r>
    </w:p>
    <w:p w:rsidR="00EC6A98" w:rsidRDefault="0000405A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Расчет индекса доходности производится по формуле (7) </w:t>
      </w:r>
      <w:r w:rsidRPr="0000405A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00405A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, получаем</w:t>
      </w:r>
      <w:r w:rsidR="0063534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=1,046</m:t>
        </m:r>
      </m:oMath>
      <w:r w:rsidR="00635340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=1,061.</m:t>
        </m:r>
      </m:oMath>
      <w:r w:rsidR="0063534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C6A98">
        <w:rPr>
          <w:rFonts w:ascii="Times New Roman" w:eastAsiaTheme="minorEastAsia" w:hAnsi="Times New Roman" w:cs="Times New Roman"/>
          <w:sz w:val="28"/>
          <w:szCs w:val="28"/>
        </w:rPr>
        <w:t>Сравнительный анализ вариантов проекта показан в таблице 7.</w:t>
      </w:r>
    </w:p>
    <w:p w:rsidR="00EC6A98" w:rsidRDefault="00EC6A98" w:rsidP="00A55BFA">
      <w:pPr>
        <w:spacing w:after="0" w:line="360" w:lineRule="auto"/>
        <w:ind w:right="-4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6A98" w:rsidRDefault="00EC6A98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Таблица 7 - Сравнительный анализ вариантов проекта здания П-образной 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Ш-образной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форм</w:t>
      </w:r>
    </w:p>
    <w:tbl>
      <w:tblPr>
        <w:tblStyle w:val="a3"/>
        <w:tblW w:w="9854" w:type="dxa"/>
        <w:jc w:val="center"/>
        <w:tblInd w:w="108" w:type="dxa"/>
        <w:tblLook w:val="04A0"/>
      </w:tblPr>
      <w:tblGrid>
        <w:gridCol w:w="3500"/>
        <w:gridCol w:w="2987"/>
        <w:gridCol w:w="3367"/>
      </w:tblGrid>
      <w:tr w:rsidR="00175423" w:rsidRPr="00175423" w:rsidTr="00A55BFA">
        <w:trPr>
          <w:jc w:val="center"/>
        </w:trPr>
        <w:tc>
          <w:tcPr>
            <w:tcW w:w="3500" w:type="dxa"/>
            <w:vAlign w:val="center"/>
          </w:tcPr>
          <w:p w:rsidR="00175423" w:rsidRPr="00175423" w:rsidRDefault="00175423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75423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Название характеристики</w:t>
            </w:r>
          </w:p>
        </w:tc>
        <w:tc>
          <w:tcPr>
            <w:tcW w:w="2987" w:type="dxa"/>
            <w:vAlign w:val="center"/>
          </w:tcPr>
          <w:p w:rsidR="00175423" w:rsidRPr="00175423" w:rsidRDefault="00175423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Здание П-образной формы</w:t>
            </w:r>
          </w:p>
        </w:tc>
        <w:tc>
          <w:tcPr>
            <w:tcW w:w="3367" w:type="dxa"/>
            <w:vAlign w:val="center"/>
          </w:tcPr>
          <w:p w:rsidR="00175423" w:rsidRPr="00175423" w:rsidRDefault="00175423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Ш-образной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175423" w:rsidRPr="00175423" w:rsidTr="00A55BFA">
        <w:trPr>
          <w:jc w:val="center"/>
        </w:trPr>
        <w:tc>
          <w:tcPr>
            <w:tcW w:w="3500" w:type="dxa"/>
            <w:vAlign w:val="center"/>
          </w:tcPr>
          <w:p w:rsidR="00175423" w:rsidRPr="00175423" w:rsidRDefault="00175423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Стоимость строительства (без учета оборудования</w:t>
            </w:r>
            <w:r w:rsidR="00A55B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2987" w:type="dxa"/>
            <w:vAlign w:val="center"/>
          </w:tcPr>
          <w:p w:rsidR="00175423" w:rsidRPr="00175423" w:rsidRDefault="00175423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1820</w:t>
            </w:r>
          </w:p>
        </w:tc>
        <w:tc>
          <w:tcPr>
            <w:tcW w:w="3367" w:type="dxa"/>
            <w:vAlign w:val="center"/>
          </w:tcPr>
          <w:p w:rsidR="00175423" w:rsidRPr="00175423" w:rsidRDefault="00175423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2030</w:t>
            </w:r>
          </w:p>
        </w:tc>
      </w:tr>
      <w:tr w:rsidR="00251459" w:rsidRPr="00175423" w:rsidTr="00A55BFA">
        <w:trPr>
          <w:jc w:val="center"/>
        </w:trPr>
        <w:tc>
          <w:tcPr>
            <w:tcW w:w="3500" w:type="dxa"/>
            <w:vAlign w:val="center"/>
          </w:tcPr>
          <w:p w:rsidR="00251459" w:rsidRDefault="00251459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  <w:r w:rsidRPr="00251459">
              <w:rPr>
                <w:rFonts w:ascii="Times New Roman" w:eastAsiaTheme="minorEastAsia" w:hAnsi="Times New Roman" w:cs="Times New Roman"/>
                <w:sz w:val="24"/>
                <w:szCs w:val="24"/>
              </w:rPr>
              <w:t>исты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2514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дисконтированны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2514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</w:t>
            </w:r>
            <w:r w:rsidRPr="00251459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251459">
              <w:rPr>
                <w:rFonts w:ascii="Times New Roman" w:eastAsiaTheme="minorEastAsia" w:hAnsi="Times New Roman" w:cs="Times New Roman"/>
                <w:sz w:val="24"/>
                <w:szCs w:val="24"/>
              </w:rPr>
              <w:t>ход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 млн.руб.</w:t>
            </w:r>
          </w:p>
        </w:tc>
        <w:tc>
          <w:tcPr>
            <w:tcW w:w="2987" w:type="dxa"/>
            <w:vAlign w:val="center"/>
          </w:tcPr>
          <w:p w:rsidR="00251459" w:rsidRDefault="00251459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61,33</w:t>
            </w:r>
          </w:p>
        </w:tc>
        <w:tc>
          <w:tcPr>
            <w:tcW w:w="3367" w:type="dxa"/>
            <w:vAlign w:val="center"/>
          </w:tcPr>
          <w:p w:rsidR="00251459" w:rsidRDefault="00251459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89,88</w:t>
            </w:r>
          </w:p>
        </w:tc>
      </w:tr>
      <w:tr w:rsidR="00251459" w:rsidRPr="00175423" w:rsidTr="00A55BFA">
        <w:trPr>
          <w:jc w:val="center"/>
        </w:trPr>
        <w:tc>
          <w:tcPr>
            <w:tcW w:w="3500" w:type="dxa"/>
            <w:vAlign w:val="center"/>
          </w:tcPr>
          <w:p w:rsidR="00251459" w:rsidRDefault="00251459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Индекс</w:t>
            </w:r>
            <w:r w:rsidRPr="002514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доходности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 млн.руб.</w:t>
            </w:r>
          </w:p>
        </w:tc>
        <w:tc>
          <w:tcPr>
            <w:tcW w:w="2987" w:type="dxa"/>
            <w:vAlign w:val="center"/>
          </w:tcPr>
          <w:p w:rsidR="00251459" w:rsidRDefault="00251459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1,046</w:t>
            </w:r>
          </w:p>
        </w:tc>
        <w:tc>
          <w:tcPr>
            <w:tcW w:w="3367" w:type="dxa"/>
            <w:vAlign w:val="center"/>
          </w:tcPr>
          <w:p w:rsidR="00251459" w:rsidRDefault="00251459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1,061</w:t>
            </w:r>
          </w:p>
        </w:tc>
      </w:tr>
      <w:tr w:rsidR="00175423" w:rsidRPr="00175423" w:rsidTr="00A55BFA">
        <w:trPr>
          <w:jc w:val="center"/>
        </w:trPr>
        <w:tc>
          <w:tcPr>
            <w:tcW w:w="3500" w:type="dxa"/>
            <w:vAlign w:val="center"/>
          </w:tcPr>
          <w:p w:rsidR="00175423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Аэрация здания</w:t>
            </w:r>
          </w:p>
        </w:tc>
        <w:tc>
          <w:tcPr>
            <w:tcW w:w="2987" w:type="dxa"/>
            <w:vAlign w:val="center"/>
          </w:tcPr>
          <w:p w:rsidR="00175423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Достаточное (при наличии зенитных фонарей)</w:t>
            </w:r>
          </w:p>
        </w:tc>
        <w:tc>
          <w:tcPr>
            <w:tcW w:w="3367" w:type="dxa"/>
            <w:vAlign w:val="center"/>
          </w:tcPr>
          <w:p w:rsidR="00175423" w:rsidRPr="00175423" w:rsidRDefault="00175423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Наиболее лучший вариант для </w:t>
            </w:r>
            <w:r w:rsidR="00E35F6E">
              <w:rPr>
                <w:rFonts w:ascii="Times New Roman" w:eastAsiaTheme="minorEastAsia" w:hAnsi="Times New Roman" w:cs="Times New Roman"/>
                <w:sz w:val="24"/>
                <w:szCs w:val="24"/>
              </w:rPr>
              <w:t>аэрации (при наличии зени</w:t>
            </w:r>
            <w:r w:rsidR="00E35F6E">
              <w:rPr>
                <w:rFonts w:ascii="Times New Roman" w:eastAsiaTheme="minorEastAsia" w:hAnsi="Times New Roman" w:cs="Times New Roman"/>
                <w:sz w:val="24"/>
                <w:szCs w:val="24"/>
              </w:rPr>
              <w:t>т</w:t>
            </w:r>
            <w:r w:rsidR="00E35F6E">
              <w:rPr>
                <w:rFonts w:ascii="Times New Roman" w:eastAsiaTheme="minorEastAsia" w:hAnsi="Times New Roman" w:cs="Times New Roman"/>
                <w:sz w:val="24"/>
                <w:szCs w:val="24"/>
              </w:rPr>
              <w:t>ных фонарей)</w:t>
            </w:r>
          </w:p>
        </w:tc>
      </w:tr>
      <w:tr w:rsidR="00E35F6E" w:rsidRPr="00175423" w:rsidTr="00A55BFA">
        <w:trPr>
          <w:jc w:val="center"/>
        </w:trPr>
        <w:tc>
          <w:tcPr>
            <w:tcW w:w="3500" w:type="dxa"/>
            <w:vAlign w:val="center"/>
          </w:tcPr>
          <w:p w:rsidR="00E35F6E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Естественное освещение</w:t>
            </w:r>
          </w:p>
        </w:tc>
        <w:tc>
          <w:tcPr>
            <w:tcW w:w="2987" w:type="dxa"/>
            <w:vAlign w:val="center"/>
          </w:tcPr>
          <w:p w:rsidR="00E35F6E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Достаточное (при наличии зенитных фонарей)</w:t>
            </w:r>
          </w:p>
        </w:tc>
        <w:tc>
          <w:tcPr>
            <w:tcW w:w="3367" w:type="dxa"/>
            <w:vAlign w:val="center"/>
          </w:tcPr>
          <w:p w:rsidR="00E35F6E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Наиболее лучший вариант для инсоляции (при наличии з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нитных фонарей)</w:t>
            </w:r>
          </w:p>
        </w:tc>
      </w:tr>
      <w:tr w:rsidR="00E35F6E" w:rsidRPr="00175423" w:rsidTr="00A55BFA">
        <w:trPr>
          <w:jc w:val="center"/>
        </w:trPr>
        <w:tc>
          <w:tcPr>
            <w:tcW w:w="3500" w:type="dxa"/>
            <w:vAlign w:val="center"/>
          </w:tcPr>
          <w:p w:rsidR="00E35F6E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Поточная линия производства</w:t>
            </w:r>
          </w:p>
        </w:tc>
        <w:tc>
          <w:tcPr>
            <w:tcW w:w="2987" w:type="dxa"/>
            <w:vAlign w:val="center"/>
          </w:tcPr>
          <w:p w:rsidR="00E35F6E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Продольное</w:t>
            </w:r>
          </w:p>
        </w:tc>
        <w:tc>
          <w:tcPr>
            <w:tcW w:w="3367" w:type="dxa"/>
            <w:vAlign w:val="center"/>
          </w:tcPr>
          <w:p w:rsidR="00E35F6E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Поперечное</w:t>
            </w:r>
          </w:p>
        </w:tc>
      </w:tr>
      <w:tr w:rsidR="00E35F6E" w:rsidRPr="00175423" w:rsidTr="00A55BFA">
        <w:trPr>
          <w:jc w:val="center"/>
        </w:trPr>
        <w:tc>
          <w:tcPr>
            <w:tcW w:w="3500" w:type="dxa"/>
            <w:vAlign w:val="center"/>
          </w:tcPr>
          <w:p w:rsidR="00E35F6E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</w:t>
            </w:r>
            <w:r w:rsidRPr="00E35F6E">
              <w:rPr>
                <w:rFonts w:ascii="Times New Roman" w:eastAsiaTheme="minorEastAsia" w:hAnsi="Times New Roman" w:cs="Times New Roman"/>
                <w:sz w:val="24"/>
                <w:szCs w:val="24"/>
              </w:rPr>
              <w:t>езерв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ная</w:t>
            </w:r>
            <w:r w:rsidRPr="00E35F6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площадь для дал</w:t>
            </w:r>
            <w:r w:rsidRPr="00E35F6E">
              <w:rPr>
                <w:rFonts w:ascii="Times New Roman" w:eastAsiaTheme="minorEastAsia" w:hAnsi="Times New Roman" w:cs="Times New Roman"/>
                <w:sz w:val="24"/>
                <w:szCs w:val="24"/>
              </w:rPr>
              <w:t>ь</w:t>
            </w:r>
            <w:r w:rsidRPr="00E35F6E">
              <w:rPr>
                <w:rFonts w:ascii="Times New Roman" w:eastAsiaTheme="minorEastAsia" w:hAnsi="Times New Roman" w:cs="Times New Roman"/>
                <w:sz w:val="24"/>
                <w:szCs w:val="24"/>
              </w:rPr>
              <w:t>нейшего расширения цехов</w:t>
            </w:r>
          </w:p>
        </w:tc>
        <w:tc>
          <w:tcPr>
            <w:tcW w:w="2987" w:type="dxa"/>
            <w:vAlign w:val="center"/>
          </w:tcPr>
          <w:p w:rsidR="00E35F6E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Дополнительно один пр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3367" w:type="dxa"/>
            <w:vAlign w:val="center"/>
          </w:tcPr>
          <w:p w:rsidR="00E35F6E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Дополнительно два пролета</w:t>
            </w:r>
          </w:p>
        </w:tc>
      </w:tr>
      <w:tr w:rsidR="00E35F6E" w:rsidRPr="00175423" w:rsidTr="00A55BFA">
        <w:trPr>
          <w:jc w:val="center"/>
        </w:trPr>
        <w:tc>
          <w:tcPr>
            <w:tcW w:w="3500" w:type="dxa"/>
            <w:vAlign w:val="center"/>
          </w:tcPr>
          <w:p w:rsidR="00E35F6E" w:rsidRPr="00175423" w:rsidRDefault="00E35F6E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Взаиморасположение оборуд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вания и транспортных средств</w:t>
            </w:r>
          </w:p>
        </w:tc>
        <w:tc>
          <w:tcPr>
            <w:tcW w:w="2987" w:type="dxa"/>
            <w:vAlign w:val="center"/>
          </w:tcPr>
          <w:p w:rsidR="00E35F6E" w:rsidRPr="00175423" w:rsidRDefault="00251459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Максимальное заполнение пролетов оборудованием</w:t>
            </w:r>
          </w:p>
        </w:tc>
        <w:tc>
          <w:tcPr>
            <w:tcW w:w="3367" w:type="dxa"/>
            <w:vAlign w:val="center"/>
          </w:tcPr>
          <w:p w:rsidR="00E35F6E" w:rsidRPr="00175423" w:rsidRDefault="00251459" w:rsidP="00A55BFA">
            <w:pPr>
              <w:spacing w:after="0" w:line="240" w:lineRule="auto"/>
              <w:ind w:right="-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Расположение однотипного оборудования в одном прол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те</w:t>
            </w:r>
          </w:p>
        </w:tc>
      </w:tr>
    </w:tbl>
    <w:p w:rsidR="00251459" w:rsidRDefault="00251459" w:rsidP="00A55BFA">
      <w:pPr>
        <w:spacing w:after="0" w:line="360" w:lineRule="auto"/>
        <w:ind w:right="-4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Согласно данным таблицы 7 и анализу экономической эффективности вар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антов по методике </w:t>
      </w:r>
      <w:r w:rsidRPr="00EC6A98">
        <w:rPr>
          <w:rFonts w:ascii="Times New Roman" w:eastAsiaTheme="minorEastAsia" w:hAnsi="Times New Roman" w:cs="Times New Roman"/>
          <w:sz w:val="28"/>
          <w:szCs w:val="28"/>
        </w:rPr>
        <w:t>[5]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наиболее рентабельным является проект здания кузнечного цеха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Ш-образной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формы.</w:t>
      </w:r>
    </w:p>
    <w:p w:rsidR="00313FBA" w:rsidRDefault="00DB1498" w:rsidP="00A55BFA">
      <w:pPr>
        <w:spacing w:after="0" w:line="360" w:lineRule="auto"/>
        <w:ind w:right="-4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Третий метод основан на проектировании в соответствии с</w:t>
      </w:r>
      <w:r w:rsidR="004646C5">
        <w:rPr>
          <w:rFonts w:ascii="Times New Roman" w:eastAsiaTheme="minorEastAsia" w:hAnsi="Times New Roman" w:cs="Times New Roman"/>
          <w:sz w:val="28"/>
          <w:szCs w:val="28"/>
        </w:rPr>
        <w:t xml:space="preserve"> утвержденны</w:t>
      </w:r>
      <w:r>
        <w:rPr>
          <w:rFonts w:ascii="Times New Roman" w:eastAsiaTheme="minorEastAsia" w:hAnsi="Times New Roman" w:cs="Times New Roman"/>
          <w:sz w:val="28"/>
          <w:szCs w:val="28"/>
        </w:rPr>
        <w:t>ми</w:t>
      </w:r>
      <w:r w:rsidR="004646C5">
        <w:rPr>
          <w:rFonts w:ascii="Times New Roman" w:eastAsiaTheme="minorEastAsia" w:hAnsi="Times New Roman" w:cs="Times New Roman"/>
          <w:sz w:val="28"/>
          <w:szCs w:val="28"/>
        </w:rPr>
        <w:t xml:space="preserve"> строительны</w:t>
      </w:r>
      <w:r>
        <w:rPr>
          <w:rFonts w:ascii="Times New Roman" w:eastAsiaTheme="minorEastAsia" w:hAnsi="Times New Roman" w:cs="Times New Roman"/>
          <w:sz w:val="28"/>
          <w:szCs w:val="28"/>
        </w:rPr>
        <w:t>ми</w:t>
      </w:r>
      <w:r w:rsidR="004646C5">
        <w:rPr>
          <w:rFonts w:ascii="Times New Roman" w:eastAsiaTheme="minorEastAsia" w:hAnsi="Times New Roman" w:cs="Times New Roman"/>
          <w:sz w:val="28"/>
          <w:szCs w:val="28"/>
        </w:rPr>
        <w:t xml:space="preserve"> норм</w:t>
      </w:r>
      <w:r>
        <w:rPr>
          <w:rFonts w:ascii="Times New Roman" w:eastAsiaTheme="minorEastAsia" w:hAnsi="Times New Roman" w:cs="Times New Roman"/>
          <w:sz w:val="28"/>
          <w:szCs w:val="28"/>
        </w:rPr>
        <w:t>ами и</w:t>
      </w:r>
      <w:r w:rsidR="004646C5">
        <w:rPr>
          <w:rFonts w:ascii="Times New Roman" w:eastAsiaTheme="minorEastAsia" w:hAnsi="Times New Roman" w:cs="Times New Roman"/>
          <w:sz w:val="28"/>
          <w:szCs w:val="28"/>
        </w:rPr>
        <w:t xml:space="preserve"> правил</w:t>
      </w:r>
      <w:r>
        <w:rPr>
          <w:rFonts w:ascii="Times New Roman" w:eastAsiaTheme="minorEastAsia" w:hAnsi="Times New Roman" w:cs="Times New Roman"/>
          <w:sz w:val="28"/>
          <w:szCs w:val="28"/>
        </w:rPr>
        <w:t>ами</w:t>
      </w:r>
      <w:r w:rsidR="004646C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B1498" w:rsidRDefault="00DB1498" w:rsidP="00A55BF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Фактически вышеуказанные методы не могут быть рассмотрены отдельно друг от друга, так как взаимодействие всех особенностей проектирования п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>могает определить наиболее эффективный вариант</w:t>
      </w:r>
      <w:r w:rsidR="00EA569E" w:rsidRPr="00EA569E">
        <w:rPr>
          <w:rFonts w:ascii="Times New Roman" w:eastAsiaTheme="minorEastAsia" w:hAnsi="Times New Roman" w:cs="Times New Roman"/>
          <w:sz w:val="28"/>
          <w:szCs w:val="28"/>
        </w:rPr>
        <w:t xml:space="preserve"> [1]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35340" w:rsidRPr="0033183E" w:rsidRDefault="00FA28E5" w:rsidP="0033183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действительности</w:t>
      </w:r>
      <w:r w:rsidR="0025246D">
        <w:rPr>
          <w:rFonts w:ascii="Times New Roman" w:eastAsiaTheme="minorEastAsia" w:hAnsi="Times New Roman" w:cs="Times New Roman"/>
          <w:sz w:val="28"/>
          <w:szCs w:val="28"/>
        </w:rPr>
        <w:t xml:space="preserve"> проектирование кузнечных цехов тесно связано с ц</w:t>
      </w:r>
      <w:r w:rsidR="0025246D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25246D">
        <w:rPr>
          <w:rFonts w:ascii="Times New Roman" w:eastAsiaTheme="minorEastAsia" w:hAnsi="Times New Roman" w:cs="Times New Roman"/>
          <w:sz w:val="28"/>
          <w:szCs w:val="28"/>
        </w:rPr>
        <w:t xml:space="preserve">лым рядом особенностей, </w:t>
      </w:r>
      <w:r>
        <w:rPr>
          <w:rFonts w:ascii="Times New Roman" w:eastAsiaTheme="minorEastAsia" w:hAnsi="Times New Roman" w:cs="Times New Roman"/>
          <w:sz w:val="28"/>
          <w:szCs w:val="28"/>
        </w:rPr>
        <w:t>характерных для будущего проекта, или условий, не повторяющихся в уже существующих зданиях. Специфика кузнечных цехов з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частую заставляет решать тот или иной вопрос, </w:t>
      </w:r>
      <w:r>
        <w:rPr>
          <w:rFonts w:ascii="Times New Roman" w:hAnsi="Times New Roman" w:cs="Times New Roman"/>
          <w:sz w:val="28"/>
          <w:szCs w:val="28"/>
        </w:rPr>
        <w:t>связанный с компоновкой пл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щадей, не по установленным правилам, что требует внесения коррективов или отступления</w:t>
      </w:r>
      <w:r w:rsidRPr="00FA2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них, которые позволяют учесть все стороны проектируемого цеха.</w:t>
      </w:r>
    </w:p>
    <w:p w:rsidR="00635340" w:rsidRPr="00635340" w:rsidRDefault="00635340" w:rsidP="00A55BF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40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597CFF" w:rsidRDefault="003634F0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467">
        <w:rPr>
          <w:rFonts w:ascii="Times New Roman" w:hAnsi="Times New Roman" w:cs="Times New Roman"/>
          <w:sz w:val="28"/>
          <w:szCs w:val="28"/>
        </w:rPr>
        <w:t xml:space="preserve">1. </w:t>
      </w:r>
      <w:r w:rsidR="006C19B3" w:rsidRPr="006C19B3">
        <w:rPr>
          <w:rFonts w:ascii="Times New Roman" w:hAnsi="Times New Roman" w:cs="Times New Roman"/>
          <w:sz w:val="28"/>
          <w:szCs w:val="28"/>
        </w:rPr>
        <w:t>Хржановский, С. Н.</w:t>
      </w:r>
      <w:r w:rsidR="006C19B3">
        <w:rPr>
          <w:rFonts w:ascii="Times New Roman" w:hAnsi="Times New Roman" w:cs="Times New Roman"/>
          <w:sz w:val="28"/>
          <w:szCs w:val="28"/>
        </w:rPr>
        <w:t xml:space="preserve"> </w:t>
      </w:r>
      <w:r w:rsidR="006C19B3" w:rsidRPr="006C19B3">
        <w:rPr>
          <w:rFonts w:ascii="Times New Roman" w:hAnsi="Times New Roman" w:cs="Times New Roman"/>
          <w:sz w:val="28"/>
          <w:szCs w:val="28"/>
        </w:rPr>
        <w:t>Проектирование кузнечных цехов и заводов: м</w:t>
      </w:r>
      <w:r w:rsidR="006C19B3" w:rsidRPr="006C19B3">
        <w:rPr>
          <w:rFonts w:ascii="Times New Roman" w:hAnsi="Times New Roman" w:cs="Times New Roman"/>
          <w:sz w:val="28"/>
          <w:szCs w:val="28"/>
        </w:rPr>
        <w:t>е</w:t>
      </w:r>
      <w:r w:rsidR="006C19B3" w:rsidRPr="006C19B3">
        <w:rPr>
          <w:rFonts w:ascii="Times New Roman" w:hAnsi="Times New Roman" w:cs="Times New Roman"/>
          <w:sz w:val="28"/>
          <w:szCs w:val="28"/>
        </w:rPr>
        <w:t>тод. указания / С. Н. Хржановски</w:t>
      </w:r>
      <w:r w:rsidR="00F2141B">
        <w:rPr>
          <w:rFonts w:ascii="Times New Roman" w:hAnsi="Times New Roman" w:cs="Times New Roman"/>
          <w:sz w:val="28"/>
          <w:szCs w:val="28"/>
        </w:rPr>
        <w:t>й; под ред. В. А. Бабенко. - М.</w:t>
      </w:r>
      <w:r w:rsidR="006C19B3" w:rsidRPr="006C19B3">
        <w:rPr>
          <w:rFonts w:ascii="Times New Roman" w:hAnsi="Times New Roman" w:cs="Times New Roman"/>
          <w:sz w:val="28"/>
          <w:szCs w:val="28"/>
        </w:rPr>
        <w:t>: Машиностро</w:t>
      </w:r>
      <w:r w:rsidR="006C19B3" w:rsidRPr="006C19B3">
        <w:rPr>
          <w:rFonts w:ascii="Times New Roman" w:hAnsi="Times New Roman" w:cs="Times New Roman"/>
          <w:sz w:val="28"/>
          <w:szCs w:val="28"/>
        </w:rPr>
        <w:t>е</w:t>
      </w:r>
      <w:r w:rsidR="00F2141B">
        <w:rPr>
          <w:rFonts w:ascii="Times New Roman" w:hAnsi="Times New Roman" w:cs="Times New Roman"/>
          <w:sz w:val="28"/>
          <w:szCs w:val="28"/>
        </w:rPr>
        <w:t>ние, 1972. - 128 с.</w:t>
      </w:r>
    </w:p>
    <w:p w:rsidR="00285E0E" w:rsidRDefault="00285E0E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Норицын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И.А. </w:t>
      </w:r>
      <w:r w:rsidRPr="00285E0E">
        <w:rPr>
          <w:rFonts w:ascii="Times New Roman" w:hAnsi="Times New Roman" w:cs="Times New Roman"/>
          <w:sz w:val="28"/>
          <w:szCs w:val="28"/>
        </w:rPr>
        <w:t>Проектирование кузнечных и холодно штамповочных цехов и заво</w:t>
      </w:r>
      <w:r>
        <w:rPr>
          <w:rFonts w:ascii="Times New Roman" w:hAnsi="Times New Roman" w:cs="Times New Roman"/>
          <w:sz w:val="28"/>
          <w:szCs w:val="28"/>
        </w:rPr>
        <w:t>дов</w:t>
      </w:r>
      <w:r w:rsidRPr="00285E0E">
        <w:rPr>
          <w:rFonts w:ascii="Times New Roman" w:hAnsi="Times New Roman" w:cs="Times New Roman"/>
          <w:sz w:val="28"/>
          <w:szCs w:val="28"/>
        </w:rPr>
        <w:t xml:space="preserve">: учеб. пособие для вузов / И. А. </w:t>
      </w:r>
      <w:proofErr w:type="spellStart"/>
      <w:r w:rsidRPr="00285E0E">
        <w:rPr>
          <w:rFonts w:ascii="Times New Roman" w:hAnsi="Times New Roman" w:cs="Times New Roman"/>
          <w:sz w:val="28"/>
          <w:szCs w:val="28"/>
        </w:rPr>
        <w:t>Норицын</w:t>
      </w:r>
      <w:proofErr w:type="spellEnd"/>
      <w:r w:rsidRPr="00285E0E">
        <w:rPr>
          <w:rFonts w:ascii="Times New Roman" w:hAnsi="Times New Roman" w:cs="Times New Roman"/>
          <w:sz w:val="28"/>
          <w:szCs w:val="28"/>
        </w:rPr>
        <w:t xml:space="preserve">, А. М. Мансуров, В. Я. Шехтер. - М. : </w:t>
      </w:r>
      <w:proofErr w:type="spellStart"/>
      <w:r w:rsidRPr="00285E0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285E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85E0E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285E0E">
        <w:rPr>
          <w:rFonts w:ascii="Times New Roman" w:hAnsi="Times New Roman" w:cs="Times New Roman"/>
          <w:sz w:val="28"/>
          <w:szCs w:val="28"/>
        </w:rPr>
        <w:t>., 1977. - 424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5432" w:rsidRDefault="00285E0E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141B">
        <w:rPr>
          <w:rFonts w:ascii="Times New Roman" w:hAnsi="Times New Roman" w:cs="Times New Roman"/>
          <w:sz w:val="28"/>
          <w:szCs w:val="28"/>
        </w:rPr>
        <w:t>. Шехтер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F2141B">
        <w:rPr>
          <w:rFonts w:ascii="Times New Roman" w:hAnsi="Times New Roman" w:cs="Times New Roman"/>
          <w:sz w:val="28"/>
          <w:szCs w:val="28"/>
        </w:rPr>
        <w:t xml:space="preserve"> В.Я. Проектирование кузнечных и холодноштамповочных ц</w:t>
      </w:r>
      <w:r w:rsidR="00F2141B">
        <w:rPr>
          <w:rFonts w:ascii="Times New Roman" w:hAnsi="Times New Roman" w:cs="Times New Roman"/>
          <w:sz w:val="28"/>
          <w:szCs w:val="28"/>
        </w:rPr>
        <w:t>е</w:t>
      </w:r>
      <w:r w:rsidR="00F2141B">
        <w:rPr>
          <w:rFonts w:ascii="Times New Roman" w:hAnsi="Times New Roman" w:cs="Times New Roman"/>
          <w:sz w:val="28"/>
          <w:szCs w:val="28"/>
        </w:rPr>
        <w:t xml:space="preserve">хов: учеб. для студентов машиностроительных специальностей вузов / В.Я. Шехтер. - М.: </w:t>
      </w:r>
      <w:proofErr w:type="spellStart"/>
      <w:r w:rsidR="00F2141B">
        <w:rPr>
          <w:rFonts w:ascii="Times New Roman" w:hAnsi="Times New Roman" w:cs="Times New Roman"/>
          <w:sz w:val="28"/>
          <w:szCs w:val="28"/>
        </w:rPr>
        <w:t>Высш.шк</w:t>
      </w:r>
      <w:proofErr w:type="spellEnd"/>
      <w:r w:rsidR="00F2141B">
        <w:rPr>
          <w:rFonts w:ascii="Times New Roman" w:hAnsi="Times New Roman" w:cs="Times New Roman"/>
          <w:sz w:val="28"/>
          <w:szCs w:val="28"/>
        </w:rPr>
        <w:t>., 1991. - 367 с.</w:t>
      </w:r>
    </w:p>
    <w:p w:rsidR="006C4E2C" w:rsidRDefault="006C4E2C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C4E2C">
        <w:rPr>
          <w:rFonts w:ascii="Times New Roman" w:hAnsi="Times New Roman" w:cs="Times New Roman"/>
          <w:sz w:val="28"/>
          <w:szCs w:val="28"/>
        </w:rPr>
        <w:t>ОНТП 01-</w:t>
      </w:r>
      <w:r w:rsidR="00A82B98">
        <w:rPr>
          <w:rFonts w:ascii="Times New Roman" w:hAnsi="Times New Roman" w:cs="Times New Roman"/>
          <w:sz w:val="28"/>
          <w:szCs w:val="28"/>
        </w:rPr>
        <w:t xml:space="preserve">94 </w:t>
      </w:r>
      <w:r w:rsidRPr="006C4E2C">
        <w:rPr>
          <w:rFonts w:ascii="Times New Roman" w:hAnsi="Times New Roman" w:cs="Times New Roman"/>
          <w:sz w:val="28"/>
          <w:szCs w:val="28"/>
        </w:rPr>
        <w:t>Отраслевые нормы технологического проектирования предприятий автомобильной промышле</w:t>
      </w:r>
      <w:r w:rsidR="00A82B98">
        <w:rPr>
          <w:rFonts w:ascii="Times New Roman" w:hAnsi="Times New Roman" w:cs="Times New Roman"/>
          <w:sz w:val="28"/>
          <w:szCs w:val="28"/>
        </w:rPr>
        <w:t xml:space="preserve">нности. </w:t>
      </w:r>
      <w:proofErr w:type="spellStart"/>
      <w:r w:rsidR="00A82B98">
        <w:rPr>
          <w:rFonts w:ascii="Times New Roman" w:hAnsi="Times New Roman" w:cs="Times New Roman"/>
          <w:sz w:val="28"/>
          <w:szCs w:val="28"/>
        </w:rPr>
        <w:t>Кузнечно-прессовые</w:t>
      </w:r>
      <w:proofErr w:type="spellEnd"/>
      <w:r w:rsidR="00A82B98">
        <w:rPr>
          <w:rFonts w:ascii="Times New Roman" w:hAnsi="Times New Roman" w:cs="Times New Roman"/>
          <w:sz w:val="28"/>
          <w:szCs w:val="28"/>
        </w:rPr>
        <w:t xml:space="preserve"> цехи / </w:t>
      </w:r>
      <w:proofErr w:type="spellStart"/>
      <w:r w:rsidR="00A82B98" w:rsidRPr="00A82B98">
        <w:rPr>
          <w:rFonts w:ascii="Times New Roman" w:hAnsi="Times New Roman" w:cs="Times New Roman"/>
          <w:sz w:val="28"/>
          <w:szCs w:val="28"/>
        </w:rPr>
        <w:t>Глававтопром</w:t>
      </w:r>
      <w:proofErr w:type="spellEnd"/>
      <w:r w:rsidR="00A82B98" w:rsidRPr="00A82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2B98" w:rsidRPr="00A82B98">
        <w:rPr>
          <w:rFonts w:ascii="Times New Roman" w:hAnsi="Times New Roman" w:cs="Times New Roman"/>
          <w:sz w:val="28"/>
          <w:szCs w:val="28"/>
        </w:rPr>
        <w:t>Роскоммаша</w:t>
      </w:r>
      <w:proofErr w:type="spellEnd"/>
      <w:r w:rsidR="00A82B98">
        <w:rPr>
          <w:rFonts w:ascii="Times New Roman" w:hAnsi="Times New Roman" w:cs="Times New Roman"/>
          <w:sz w:val="28"/>
          <w:szCs w:val="28"/>
        </w:rPr>
        <w:t xml:space="preserve"> - М.: </w:t>
      </w:r>
      <w:proofErr w:type="spellStart"/>
      <w:r w:rsidR="00A82B98">
        <w:rPr>
          <w:rFonts w:ascii="Times New Roman" w:hAnsi="Times New Roman" w:cs="Times New Roman"/>
          <w:sz w:val="28"/>
          <w:szCs w:val="28"/>
        </w:rPr>
        <w:t>Росскоммаш</w:t>
      </w:r>
      <w:proofErr w:type="spellEnd"/>
      <w:r w:rsidR="00A82B98">
        <w:rPr>
          <w:rFonts w:ascii="Times New Roman" w:hAnsi="Times New Roman" w:cs="Times New Roman"/>
          <w:sz w:val="28"/>
          <w:szCs w:val="28"/>
        </w:rPr>
        <w:t>, 1994. - 25 с.</w:t>
      </w:r>
    </w:p>
    <w:p w:rsidR="0049034A" w:rsidRDefault="007950AD" w:rsidP="00A55B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950AD">
        <w:rPr>
          <w:rFonts w:ascii="Times New Roman" w:hAnsi="Times New Roman" w:cs="Times New Roman"/>
          <w:sz w:val="28"/>
          <w:szCs w:val="28"/>
        </w:rPr>
        <w:t>Зайцева, К. 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AD">
        <w:rPr>
          <w:rFonts w:ascii="Times New Roman" w:hAnsi="Times New Roman" w:cs="Times New Roman"/>
          <w:sz w:val="28"/>
          <w:szCs w:val="28"/>
        </w:rPr>
        <w:t>Расчет и анализ экономической эффективности вариа</w:t>
      </w:r>
      <w:r w:rsidRPr="007950A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 проект</w:t>
      </w:r>
      <w:r w:rsidRPr="007950AD">
        <w:rPr>
          <w:rFonts w:ascii="Times New Roman" w:hAnsi="Times New Roman" w:cs="Times New Roman"/>
          <w:sz w:val="28"/>
          <w:szCs w:val="28"/>
        </w:rPr>
        <w:t>: методические указания для обучающихся по образовательной пр</w:t>
      </w:r>
      <w:r w:rsidRPr="007950AD">
        <w:rPr>
          <w:rFonts w:ascii="Times New Roman" w:hAnsi="Times New Roman" w:cs="Times New Roman"/>
          <w:sz w:val="28"/>
          <w:szCs w:val="28"/>
        </w:rPr>
        <w:t>о</w:t>
      </w:r>
      <w:r w:rsidRPr="007950AD">
        <w:rPr>
          <w:rFonts w:ascii="Times New Roman" w:hAnsi="Times New Roman" w:cs="Times New Roman"/>
          <w:sz w:val="28"/>
          <w:szCs w:val="28"/>
        </w:rPr>
        <w:t>грамме высшего образования по направлению подготовки 08.03.01 Строител</w:t>
      </w:r>
      <w:r w:rsidRPr="007950AD">
        <w:rPr>
          <w:rFonts w:ascii="Times New Roman" w:hAnsi="Times New Roman" w:cs="Times New Roman"/>
          <w:sz w:val="28"/>
          <w:szCs w:val="28"/>
        </w:rPr>
        <w:t>ь</w:t>
      </w:r>
      <w:r w:rsidRPr="007950AD">
        <w:rPr>
          <w:rFonts w:ascii="Times New Roman" w:hAnsi="Times New Roman" w:cs="Times New Roman"/>
          <w:sz w:val="28"/>
          <w:szCs w:val="28"/>
        </w:rPr>
        <w:t xml:space="preserve">ство / К. Н. Зайцева; </w:t>
      </w:r>
      <w:proofErr w:type="spellStart"/>
      <w:r w:rsidRPr="007950AD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7950AD">
        <w:rPr>
          <w:rFonts w:ascii="Times New Roman" w:hAnsi="Times New Roman" w:cs="Times New Roman"/>
          <w:sz w:val="28"/>
          <w:szCs w:val="28"/>
        </w:rPr>
        <w:t xml:space="preserve"> науки и </w:t>
      </w:r>
      <w:proofErr w:type="spellStart"/>
      <w:r w:rsidRPr="007950A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7950AD">
        <w:rPr>
          <w:rFonts w:ascii="Times New Roman" w:hAnsi="Times New Roman" w:cs="Times New Roman"/>
          <w:sz w:val="28"/>
          <w:szCs w:val="28"/>
        </w:rPr>
        <w:t xml:space="preserve">. образования Рос. Федерации, </w:t>
      </w:r>
      <w:proofErr w:type="spellStart"/>
      <w:r w:rsidRPr="007950AD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7950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50AD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7950AD">
        <w:rPr>
          <w:rFonts w:ascii="Times New Roman" w:hAnsi="Times New Roman" w:cs="Times New Roman"/>
          <w:sz w:val="28"/>
          <w:szCs w:val="28"/>
        </w:rPr>
        <w:t xml:space="preserve">. бюджет. </w:t>
      </w:r>
      <w:proofErr w:type="spellStart"/>
      <w:r w:rsidRPr="007950AD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7950AD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7950A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7950AD">
        <w:rPr>
          <w:rFonts w:ascii="Times New Roman" w:hAnsi="Times New Roman" w:cs="Times New Roman"/>
          <w:sz w:val="28"/>
          <w:szCs w:val="28"/>
        </w:rPr>
        <w:t xml:space="preserve">. образования "Оренбург. </w:t>
      </w:r>
      <w:proofErr w:type="spellStart"/>
      <w:r w:rsidRPr="007950AD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7950AD">
        <w:rPr>
          <w:rFonts w:ascii="Times New Roman" w:hAnsi="Times New Roman" w:cs="Times New Roman"/>
          <w:sz w:val="28"/>
          <w:szCs w:val="28"/>
        </w:rPr>
        <w:t>. ун-т", К</w:t>
      </w:r>
      <w:r>
        <w:rPr>
          <w:rFonts w:ascii="Times New Roman" w:hAnsi="Times New Roman" w:cs="Times New Roman"/>
          <w:sz w:val="28"/>
          <w:szCs w:val="28"/>
        </w:rPr>
        <w:t xml:space="preserve">аф. технологии строит. пр-ва. </w:t>
      </w:r>
      <w:r w:rsidRPr="007950AD">
        <w:rPr>
          <w:rFonts w:ascii="Times New Roman" w:hAnsi="Times New Roman" w:cs="Times New Roman"/>
          <w:sz w:val="28"/>
          <w:szCs w:val="28"/>
        </w:rPr>
        <w:t>- Оренбург : ОГУ, 2018. - 22 с.</w:t>
      </w:r>
    </w:p>
    <w:p w:rsidR="00635340" w:rsidRDefault="00635340" w:rsidP="00A55BF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35340" w:rsidRPr="003C6CF6" w:rsidRDefault="00635340" w:rsidP="00A55BF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35340">
        <w:rPr>
          <w:rFonts w:ascii="Times New Roman" w:hAnsi="Times New Roman" w:cs="Times New Roman"/>
          <w:b/>
          <w:bCs/>
          <w:sz w:val="28"/>
          <w:szCs w:val="28"/>
        </w:rPr>
        <w:t xml:space="preserve">© 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635340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63534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Башатова</w:t>
      </w:r>
      <w:proofErr w:type="spellEnd"/>
      <w:r w:rsidRPr="00635340">
        <w:rPr>
          <w:rFonts w:ascii="Times New Roman" w:hAnsi="Times New Roman" w:cs="Times New Roman"/>
          <w:b/>
          <w:bCs/>
          <w:sz w:val="28"/>
          <w:szCs w:val="28"/>
        </w:rPr>
        <w:t>,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</w:p>
    <w:sectPr w:rsidR="00635340" w:rsidRPr="003C6CF6" w:rsidSect="005666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savePreviewPicture/>
  <w:compat/>
  <w:rsids>
    <w:rsidRoot w:val="005301DB"/>
    <w:rsid w:val="0000405A"/>
    <w:rsid w:val="00011820"/>
    <w:rsid w:val="0001256D"/>
    <w:rsid w:val="000208A6"/>
    <w:rsid w:val="00063E84"/>
    <w:rsid w:val="00073E3F"/>
    <w:rsid w:val="000865B5"/>
    <w:rsid w:val="000C1B87"/>
    <w:rsid w:val="000C3E5C"/>
    <w:rsid w:val="000E1041"/>
    <w:rsid w:val="000E1DFC"/>
    <w:rsid w:val="000E648F"/>
    <w:rsid w:val="000F07AF"/>
    <w:rsid w:val="000F3853"/>
    <w:rsid w:val="00112BEB"/>
    <w:rsid w:val="0011305A"/>
    <w:rsid w:val="00160723"/>
    <w:rsid w:val="00175423"/>
    <w:rsid w:val="00184943"/>
    <w:rsid w:val="001A4DE9"/>
    <w:rsid w:val="001B4062"/>
    <w:rsid w:val="001C384E"/>
    <w:rsid w:val="001D21B9"/>
    <w:rsid w:val="001D729D"/>
    <w:rsid w:val="001E1195"/>
    <w:rsid w:val="001E1316"/>
    <w:rsid w:val="001E42C2"/>
    <w:rsid w:val="00210358"/>
    <w:rsid w:val="0021472B"/>
    <w:rsid w:val="00240FEF"/>
    <w:rsid w:val="00251459"/>
    <w:rsid w:val="0025246D"/>
    <w:rsid w:val="00273FAA"/>
    <w:rsid w:val="00284467"/>
    <w:rsid w:val="00285E0E"/>
    <w:rsid w:val="00313FBA"/>
    <w:rsid w:val="00315276"/>
    <w:rsid w:val="0033183E"/>
    <w:rsid w:val="003370E0"/>
    <w:rsid w:val="003634F0"/>
    <w:rsid w:val="003C14FE"/>
    <w:rsid w:val="003C6CF6"/>
    <w:rsid w:val="003C7013"/>
    <w:rsid w:val="003D2644"/>
    <w:rsid w:val="003E10EB"/>
    <w:rsid w:val="00400C5B"/>
    <w:rsid w:val="004042D5"/>
    <w:rsid w:val="004209C1"/>
    <w:rsid w:val="00451021"/>
    <w:rsid w:val="00453C1B"/>
    <w:rsid w:val="004646C5"/>
    <w:rsid w:val="004761E8"/>
    <w:rsid w:val="004839AC"/>
    <w:rsid w:val="004845BE"/>
    <w:rsid w:val="0049034A"/>
    <w:rsid w:val="004A73B2"/>
    <w:rsid w:val="004B1A80"/>
    <w:rsid w:val="004C5AD8"/>
    <w:rsid w:val="004D75D9"/>
    <w:rsid w:val="00502CDA"/>
    <w:rsid w:val="00504F31"/>
    <w:rsid w:val="00515432"/>
    <w:rsid w:val="005301DB"/>
    <w:rsid w:val="00530E47"/>
    <w:rsid w:val="00537A08"/>
    <w:rsid w:val="00566693"/>
    <w:rsid w:val="00597CFF"/>
    <w:rsid w:val="005B77AF"/>
    <w:rsid w:val="005C4397"/>
    <w:rsid w:val="005E2383"/>
    <w:rsid w:val="00605293"/>
    <w:rsid w:val="00617D27"/>
    <w:rsid w:val="00635340"/>
    <w:rsid w:val="006439C0"/>
    <w:rsid w:val="00691A55"/>
    <w:rsid w:val="006A2149"/>
    <w:rsid w:val="006A667D"/>
    <w:rsid w:val="006C1772"/>
    <w:rsid w:val="006C19B3"/>
    <w:rsid w:val="006C4E2C"/>
    <w:rsid w:val="006D6C0C"/>
    <w:rsid w:val="0071286B"/>
    <w:rsid w:val="00714206"/>
    <w:rsid w:val="007276DE"/>
    <w:rsid w:val="00744924"/>
    <w:rsid w:val="007950AD"/>
    <w:rsid w:val="007A67EF"/>
    <w:rsid w:val="007E6C50"/>
    <w:rsid w:val="0080474D"/>
    <w:rsid w:val="008218F3"/>
    <w:rsid w:val="008541A6"/>
    <w:rsid w:val="0085473C"/>
    <w:rsid w:val="00892D3F"/>
    <w:rsid w:val="008C2F43"/>
    <w:rsid w:val="008C5A57"/>
    <w:rsid w:val="008D135C"/>
    <w:rsid w:val="008E426F"/>
    <w:rsid w:val="008E5FD3"/>
    <w:rsid w:val="008F660B"/>
    <w:rsid w:val="009109F7"/>
    <w:rsid w:val="00972B9B"/>
    <w:rsid w:val="009C79FE"/>
    <w:rsid w:val="009F3E3A"/>
    <w:rsid w:val="00A22CAE"/>
    <w:rsid w:val="00A44DF8"/>
    <w:rsid w:val="00A50E52"/>
    <w:rsid w:val="00A51408"/>
    <w:rsid w:val="00A51BD2"/>
    <w:rsid w:val="00A55BFA"/>
    <w:rsid w:val="00A72244"/>
    <w:rsid w:val="00A82B98"/>
    <w:rsid w:val="00AA7A1F"/>
    <w:rsid w:val="00B239E0"/>
    <w:rsid w:val="00B268D9"/>
    <w:rsid w:val="00B42D18"/>
    <w:rsid w:val="00B6037D"/>
    <w:rsid w:val="00B774A5"/>
    <w:rsid w:val="00B85BB2"/>
    <w:rsid w:val="00B85F1F"/>
    <w:rsid w:val="00B93A1D"/>
    <w:rsid w:val="00BA68EE"/>
    <w:rsid w:val="00BB01D9"/>
    <w:rsid w:val="00BB62C0"/>
    <w:rsid w:val="00BD6288"/>
    <w:rsid w:val="00BF7FB3"/>
    <w:rsid w:val="00C145EA"/>
    <w:rsid w:val="00C21561"/>
    <w:rsid w:val="00C25005"/>
    <w:rsid w:val="00C27D7B"/>
    <w:rsid w:val="00C8425E"/>
    <w:rsid w:val="00CB74A1"/>
    <w:rsid w:val="00CC020A"/>
    <w:rsid w:val="00CC7F91"/>
    <w:rsid w:val="00D02303"/>
    <w:rsid w:val="00D14A02"/>
    <w:rsid w:val="00D15023"/>
    <w:rsid w:val="00D317D8"/>
    <w:rsid w:val="00D70CD7"/>
    <w:rsid w:val="00D71603"/>
    <w:rsid w:val="00DB1498"/>
    <w:rsid w:val="00DD585F"/>
    <w:rsid w:val="00DD7D56"/>
    <w:rsid w:val="00DE3606"/>
    <w:rsid w:val="00DF0DC8"/>
    <w:rsid w:val="00E227FA"/>
    <w:rsid w:val="00E35F6E"/>
    <w:rsid w:val="00E37FF7"/>
    <w:rsid w:val="00E527FB"/>
    <w:rsid w:val="00EA569E"/>
    <w:rsid w:val="00EB528D"/>
    <w:rsid w:val="00EC6A98"/>
    <w:rsid w:val="00EE1579"/>
    <w:rsid w:val="00EF2F71"/>
    <w:rsid w:val="00F020C8"/>
    <w:rsid w:val="00F04BC8"/>
    <w:rsid w:val="00F2141B"/>
    <w:rsid w:val="00F45FF2"/>
    <w:rsid w:val="00F52CDB"/>
    <w:rsid w:val="00F61830"/>
    <w:rsid w:val="00F649D8"/>
    <w:rsid w:val="00F673A9"/>
    <w:rsid w:val="00F75E5A"/>
    <w:rsid w:val="00FA10FB"/>
    <w:rsid w:val="00FA28E5"/>
    <w:rsid w:val="00FA6003"/>
    <w:rsid w:val="00FD2B95"/>
    <w:rsid w:val="00FD2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D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0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1DB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91A55"/>
    <w:rPr>
      <w:color w:val="808080"/>
    </w:rPr>
  </w:style>
  <w:style w:type="character" w:styleId="a7">
    <w:name w:val="Hyperlink"/>
    <w:basedOn w:val="a0"/>
    <w:uiPriority w:val="99"/>
    <w:semiHidden/>
    <w:unhideWhenUsed/>
    <w:rsid w:val="00112B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9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B533C3-13F1-4B5C-8CCE-85D9FD80E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2801</Words>
  <Characters>15970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3</cp:revision>
  <cp:lastPrinted>2019-04-15T02:55:00Z</cp:lastPrinted>
  <dcterms:created xsi:type="dcterms:W3CDTF">2019-05-22T16:15:00Z</dcterms:created>
  <dcterms:modified xsi:type="dcterms:W3CDTF">2019-05-22T16:36:00Z</dcterms:modified>
</cp:coreProperties>
</file>