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BF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4D772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</w:t>
      </w:r>
      <w:r w:rsidRPr="004D772A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4D772A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="004D772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</w:t>
      </w:r>
      <w:r w:rsidRPr="004D772A">
        <w:rPr>
          <w:rFonts w:ascii="TimesNewRomanPS-BoldMT" w:hAnsi="TimesNewRomanPS-BoldMT" w:cs="TimesNewRomanPS-BoldMT"/>
          <w:b/>
          <w:bCs/>
          <w:sz w:val="28"/>
          <w:szCs w:val="28"/>
        </w:rPr>
        <w:t>«ФОРМА ЖИЗНИ» КАК «ФОРМА» ЖИЗНИ</w:t>
      </w:r>
    </w:p>
    <w:p w:rsidR="004D772A" w:rsidRDefault="004D772A" w:rsidP="004D772A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D772A" w:rsidRPr="004D772A" w:rsidRDefault="004D772A" w:rsidP="004D77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Махмудов М.А.</w:t>
      </w:r>
    </w:p>
    <w:p w:rsidR="008321BF" w:rsidRPr="00CB31EA" w:rsidRDefault="00CB31EA" w:rsidP="00CB31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B31EA">
        <w:rPr>
          <w:rFonts w:ascii="Times New Roman" w:hAnsi="Times New Roman" w:cs="Times New Roman"/>
          <w:b/>
          <w:sz w:val="28"/>
          <w:szCs w:val="28"/>
        </w:rPr>
        <w:t>Андижанский Государственный медицинский институт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772A">
        <w:rPr>
          <w:rFonts w:ascii="Times New Roman" w:hAnsi="Times New Roman" w:cs="Times New Roman"/>
          <w:iCs/>
          <w:sz w:val="28"/>
          <w:szCs w:val="28"/>
        </w:rPr>
        <w:t xml:space="preserve">Справедливо критикуя теоретический и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редукционистский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подходы к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витгенштейновским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 «формам жизни»,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Жослин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Бенуа утверждает, что им нельзя дать никакого позитивного определения. Мы согласны, что подход Л.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Витгенштейна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имеет выраженное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дефляционистское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измерение, а понятие «форма жизни», так же как и другие его понятия, играет терапевтическую роль. На наш взгляд, однако, эта роль не является у него исключительной. Мы предлагаем минимальное «позитивное» определение формы жизни как понятия, эквивалентного понятию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витгенштейновского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правила, то есть правила, укорененного в реальности. Мы утверждаем, что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витгенштейновский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дефляционизм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комбинируется с «нормативными» и умеренно «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контекстуалистскими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>» (не метафизическими) натурализмом и реализмом.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D772A">
        <w:rPr>
          <w:rFonts w:ascii="Times New Roman" w:hAnsi="Times New Roman" w:cs="Times New Roman"/>
          <w:b/>
          <w:bCs/>
          <w:iCs/>
          <w:sz w:val="28"/>
          <w:szCs w:val="28"/>
        </w:rPr>
        <w:t>Ключевые слова:</w:t>
      </w:r>
      <w:r w:rsidRPr="004D77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форма жизни, языковая игра, правило, концепт,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редукционизм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, фундаментализм, натурализм, реализм, феноменология,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дефляционизм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Reasonably criticizing theoretical and reductionist approaches to Wittgenstein’s notion of a form of life, Jocelyn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Benoist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claims that one cannot give them a positive definition. We agree that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Wittgenstien’s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approach has a strong deflationist dimension and that the notion of a form of life plays a therapeutic role. However, we think, this role is not peculiar. We propose a ‘minimal’ positive definition of a form of life as an equivalent to the notion of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Wittgensteinian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rule, that is a rule anchored in reality. We claim that Wittgenstein’s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deflationism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is combined with a normative and moderately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contextualist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(non-metaphysical) naturalism and realism.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4D772A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Keywords</w:t>
      </w:r>
      <w:r w:rsidRPr="004D772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: </w:t>
      </w:r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form of life, language game, rule, concept, reductionism, fundamentalism, naturalism, realism, phenomenology,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deflationism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пишет: «То, что следует принять как данное нам, это, можно сказать, </w:t>
      </w:r>
      <w:r w:rsidRPr="004D772A">
        <w:rPr>
          <w:rFonts w:ascii="Times New Roman" w:hAnsi="Times New Roman" w:cs="Times New Roman"/>
          <w:iCs/>
          <w:sz w:val="28"/>
          <w:szCs w:val="28"/>
        </w:rPr>
        <w:t>формы жизни</w:t>
      </w:r>
      <w:r w:rsidRPr="004D772A">
        <w:rPr>
          <w:rFonts w:ascii="Times New Roman" w:hAnsi="Times New Roman" w:cs="Times New Roman"/>
          <w:sz w:val="28"/>
          <w:szCs w:val="28"/>
        </w:rPr>
        <w:t>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2001: 192]. Таким образом, «формы </w:t>
      </w:r>
      <w:r w:rsidRPr="004D772A">
        <w:rPr>
          <w:rFonts w:ascii="Times New Roman" w:hAnsi="Times New Roman" w:cs="Times New Roman"/>
          <w:sz w:val="28"/>
          <w:szCs w:val="28"/>
        </w:rPr>
        <w:lastRenderedPageBreak/>
        <w:t xml:space="preserve">жизни» – это </w:t>
      </w:r>
      <w:r w:rsidRPr="004D772A">
        <w:rPr>
          <w:rFonts w:ascii="Times New Roman" w:hAnsi="Times New Roman" w:cs="Times New Roman"/>
          <w:iCs/>
          <w:sz w:val="28"/>
          <w:szCs w:val="28"/>
        </w:rPr>
        <w:t>принимаемое</w:t>
      </w:r>
      <w:r w:rsidRPr="004D772A">
        <w:rPr>
          <w:rFonts w:ascii="Times New Roman" w:hAnsi="Times New Roman" w:cs="Times New Roman"/>
          <w:sz w:val="28"/>
          <w:szCs w:val="28"/>
        </w:rPr>
        <w:t xml:space="preserve">, то, что </w:t>
      </w:r>
      <w:r w:rsidRPr="004D772A">
        <w:rPr>
          <w:rFonts w:ascii="Times New Roman" w:hAnsi="Times New Roman" w:cs="Times New Roman"/>
          <w:iCs/>
          <w:sz w:val="28"/>
          <w:szCs w:val="28"/>
        </w:rPr>
        <w:t>следует принять</w:t>
      </w:r>
      <w:r w:rsidRPr="004D772A">
        <w:rPr>
          <w:rFonts w:ascii="Times New Roman" w:hAnsi="Times New Roman" w:cs="Times New Roman"/>
          <w:sz w:val="28"/>
          <w:szCs w:val="28"/>
        </w:rPr>
        <w:t xml:space="preserve">. И принимаемое, то, что следует принять, есть </w:t>
      </w:r>
      <w:r w:rsidRPr="004D772A">
        <w:rPr>
          <w:rFonts w:ascii="Times New Roman" w:hAnsi="Times New Roman" w:cs="Times New Roman"/>
          <w:iCs/>
          <w:sz w:val="28"/>
          <w:szCs w:val="28"/>
        </w:rPr>
        <w:t>данное</w:t>
      </w:r>
      <w:proofErr w:type="gramStart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о определению (то есть следующее утверждение «аналитическое», или «грамматическое»), именно правила, нормы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принима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>-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ются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, </w:t>
      </w:r>
      <w:r w:rsidRPr="004D772A">
        <w:rPr>
          <w:rFonts w:ascii="Times New Roman" w:hAnsi="Times New Roman" w:cs="Times New Roman"/>
          <w:iCs/>
          <w:sz w:val="28"/>
          <w:szCs w:val="28"/>
        </w:rPr>
        <w:t>следует принять</w:t>
      </w:r>
      <w:r w:rsidRPr="004D772A">
        <w:rPr>
          <w:rFonts w:ascii="Times New Roman" w:hAnsi="Times New Roman" w:cs="Times New Roman"/>
          <w:sz w:val="28"/>
          <w:szCs w:val="28"/>
        </w:rPr>
        <w:t>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«Не так ли: прежде чем признать, что нечто имеет длину 2 метра, следует интуитивно признать, что нечто имеет длину 1 метр?»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1993a: 373]. Ответ в том, что, строго говоря, «интуиция» здесь ни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при чем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>. Мы просто принимаем нечто в качестве эталона («правила») длины 1 метр. Соответствующая «форма жизни» есть практика применения этого правила – практика измерения длины.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Мы утверждаем, таким образом, что понятие формы жизни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аналитическое, не имеет субстанциального содержания (это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дефляционистская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» позиция). В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рамках второй философии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Витген</w:t>
      </w:r>
      <w:r w:rsidRPr="004D772A">
        <w:rPr>
          <w:rFonts w:ascii="Times New Roman" w:hAnsi="Times New Roman" w:cs="Times New Roman"/>
          <w:sz w:val="28"/>
          <w:szCs w:val="28"/>
        </w:rPr>
        <w:t>штейна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оно эквивалентно пон</w:t>
      </w:r>
      <w:r w:rsidR="004D772A" w:rsidRPr="004D772A">
        <w:rPr>
          <w:rFonts w:ascii="Times New Roman" w:hAnsi="Times New Roman" w:cs="Times New Roman"/>
          <w:sz w:val="28"/>
          <w:szCs w:val="28"/>
        </w:rPr>
        <w:t>ятию правила, философской «грам</w:t>
      </w:r>
      <w:r w:rsidRPr="004D772A">
        <w:rPr>
          <w:rFonts w:ascii="Times New Roman" w:hAnsi="Times New Roman" w:cs="Times New Roman"/>
          <w:sz w:val="28"/>
          <w:szCs w:val="28"/>
        </w:rPr>
        <w:t xml:space="preserve">матики», концептуальной системы. </w:t>
      </w:r>
      <w:proofErr w:type="spellStart"/>
      <w:proofErr w:type="gramStart"/>
      <w:r w:rsidRPr="004D772A">
        <w:rPr>
          <w:rFonts w:ascii="Times New Roman" w:hAnsi="Times New Roman" w:cs="Times New Roman"/>
          <w:sz w:val="28"/>
          <w:szCs w:val="28"/>
        </w:rPr>
        <w:t>За-</w:t>
      </w:r>
      <w:r w:rsidRPr="004D772A">
        <w:rPr>
          <w:rFonts w:ascii="Times New Roman" w:hAnsi="Times New Roman" w:cs="Times New Roman"/>
          <w:iCs/>
          <w:sz w:val="28"/>
          <w:szCs w:val="28"/>
        </w:rPr>
        <w:t>дать</w:t>
      </w:r>
      <w:proofErr w:type="spellEnd"/>
      <w:proofErr w:type="gram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форму жизни – (эквивалентно) задать набор правил.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Формы жизни как правила логиче</w:t>
      </w:r>
      <w:r w:rsidRPr="004D772A">
        <w:rPr>
          <w:rFonts w:ascii="Times New Roman" w:hAnsi="Times New Roman" w:cs="Times New Roman"/>
          <w:sz w:val="28"/>
          <w:szCs w:val="28"/>
        </w:rPr>
        <w:t>ски «необходимы».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Речь идет не о формальных, 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бстрактных правилах, а о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витген</w:t>
      </w:r>
      <w:r w:rsidRPr="004D772A">
        <w:rPr>
          <w:rFonts w:ascii="Times New Roman" w:hAnsi="Times New Roman" w:cs="Times New Roman"/>
          <w:sz w:val="28"/>
          <w:szCs w:val="28"/>
        </w:rPr>
        <w:t>штейновских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, то есть правилах,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укорененных </w:t>
      </w:r>
      <w:r w:rsidRPr="004D772A">
        <w:rPr>
          <w:rFonts w:ascii="Times New Roman" w:hAnsi="Times New Roman" w:cs="Times New Roman"/>
          <w:sz w:val="28"/>
          <w:szCs w:val="28"/>
        </w:rPr>
        <w:t xml:space="preserve">в опыте,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реальности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>снованных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на парадигматических случаях своих применений,«языковых играх» (далее – ЯИ),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действиях. Функция языка «</w:t>
      </w:r>
      <w:proofErr w:type="gramStart"/>
      <w:r w:rsidR="004D772A" w:rsidRPr="004D772A">
        <w:rPr>
          <w:rFonts w:ascii="Times New Roman" w:hAnsi="Times New Roman" w:cs="Times New Roman"/>
          <w:sz w:val="28"/>
          <w:szCs w:val="28"/>
        </w:rPr>
        <w:t>опре</w:t>
      </w:r>
      <w:r w:rsidRPr="004D772A">
        <w:rPr>
          <w:rFonts w:ascii="Times New Roman" w:hAnsi="Times New Roman" w:cs="Times New Roman"/>
          <w:sz w:val="28"/>
          <w:szCs w:val="28"/>
        </w:rPr>
        <w:t>деляется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прежде всего </w:t>
      </w:r>
      <w:r w:rsidRPr="004D772A">
        <w:rPr>
          <w:rFonts w:ascii="Times New Roman" w:hAnsi="Times New Roman" w:cs="Times New Roman"/>
          <w:sz w:val="28"/>
          <w:szCs w:val="28"/>
        </w:rPr>
        <w:t>действием, которое его сопровождает»[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Idem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1993b: 396].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Наиболее общими правилами формы жизни являются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осевыепредложения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».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Как аргументируется в [Прись 2017], «осевое предложение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>меет три аспекта: логический,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эпистемический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и парадигматиче</w:t>
      </w:r>
      <w:r w:rsidRPr="004D772A">
        <w:rPr>
          <w:rFonts w:ascii="Times New Roman" w:hAnsi="Times New Roman" w:cs="Times New Roman"/>
          <w:sz w:val="28"/>
          <w:szCs w:val="28"/>
        </w:rPr>
        <w:t>ский. Будучи правилом, оно име</w:t>
      </w:r>
      <w:r w:rsidR="004D772A" w:rsidRPr="004D772A">
        <w:rPr>
          <w:rFonts w:ascii="Times New Roman" w:hAnsi="Times New Roman" w:cs="Times New Roman"/>
          <w:sz w:val="28"/>
          <w:szCs w:val="28"/>
        </w:rPr>
        <w:t>ет логическую достоверность: со</w:t>
      </w:r>
      <w:r w:rsidRPr="004D772A">
        <w:rPr>
          <w:rFonts w:ascii="Times New Roman" w:hAnsi="Times New Roman" w:cs="Times New Roman"/>
          <w:sz w:val="28"/>
          <w:szCs w:val="28"/>
        </w:rPr>
        <w:t>мневаться в правиле бессмысл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енно. В контексте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осевое-предло</w:t>
      </w:r>
      <w:r w:rsidRPr="004D772A">
        <w:rPr>
          <w:rFonts w:ascii="Times New Roman" w:hAnsi="Times New Roman" w:cs="Times New Roman"/>
          <w:sz w:val="28"/>
          <w:szCs w:val="28"/>
        </w:rPr>
        <w:t>жение-правило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может преврат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иться в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осевое-предложение-пара</w:t>
      </w:r>
      <w:r w:rsidRPr="004D772A">
        <w:rPr>
          <w:rFonts w:ascii="Times New Roman" w:hAnsi="Times New Roman" w:cs="Times New Roman"/>
          <w:sz w:val="28"/>
          <w:szCs w:val="28"/>
        </w:rPr>
        <w:t>дигму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, сомневаться в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истинности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которой иррационально, или же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вболее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или менее достоверное обоснованное эмпирическое знание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(знание как «языковую игру»)</w:t>
      </w:r>
      <w:r w:rsidR="004D772A" w:rsidRPr="004D772A">
        <w:rPr>
          <w:rFonts w:ascii="Times New Roman" w:hAnsi="Times New Roman" w:cs="Times New Roman"/>
          <w:sz w:val="28"/>
          <w:szCs w:val="28"/>
        </w:rPr>
        <w:t>, сомневаться в котором нерацио</w:t>
      </w:r>
      <w:r w:rsidRPr="004D772A">
        <w:rPr>
          <w:rFonts w:ascii="Times New Roman" w:hAnsi="Times New Roman" w:cs="Times New Roman"/>
          <w:sz w:val="28"/>
          <w:szCs w:val="28"/>
        </w:rPr>
        <w:t>нально.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«Слово “языковая игра” призвано подчеркнуть, что говорить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72A">
        <w:rPr>
          <w:rFonts w:ascii="Times New Roman" w:hAnsi="Times New Roman" w:cs="Times New Roman"/>
          <w:sz w:val="28"/>
          <w:szCs w:val="28"/>
        </w:rPr>
        <w:lastRenderedPageBreak/>
        <w:t>языке – часть деятельности, или формы жизни»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2001:</w:t>
      </w:r>
      <w:proofErr w:type="gramEnd"/>
    </w:p>
    <w:p w:rsidR="00E71BE4" w:rsidRPr="004D772A" w:rsidRDefault="008321BF" w:rsidP="004D77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72A">
        <w:rPr>
          <w:rFonts w:ascii="Times New Roman" w:hAnsi="Times New Roman" w:cs="Times New Roman"/>
          <w:sz w:val="28"/>
          <w:szCs w:val="28"/>
        </w:rPr>
        <w:t>PI, § 23].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«Примитивная форма языковой игры – достоверность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а не недостоверность, поскольку недостоверность никогда не могла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бы привести к действию»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1993b: 397]. Подлинная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языковая игра – ЯИ как корректн</w:t>
      </w:r>
      <w:r w:rsidR="004D772A" w:rsidRPr="004D772A">
        <w:rPr>
          <w:rFonts w:ascii="Times New Roman" w:hAnsi="Times New Roman" w:cs="Times New Roman"/>
          <w:sz w:val="28"/>
          <w:szCs w:val="28"/>
        </w:rPr>
        <w:t>ое употребление правила – досто</w:t>
      </w:r>
      <w:r w:rsidRPr="004D772A">
        <w:rPr>
          <w:rFonts w:ascii="Times New Roman" w:hAnsi="Times New Roman" w:cs="Times New Roman"/>
          <w:sz w:val="28"/>
          <w:szCs w:val="28"/>
        </w:rPr>
        <w:t>верна по самой своей природе. И разные виды ЯИ имеют разные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виды достоверности. Наприме</w:t>
      </w:r>
      <w:r w:rsidR="004D772A" w:rsidRPr="004D772A">
        <w:rPr>
          <w:rFonts w:ascii="Times New Roman" w:hAnsi="Times New Roman" w:cs="Times New Roman"/>
          <w:sz w:val="28"/>
          <w:szCs w:val="28"/>
        </w:rPr>
        <w:t>р, о «математической достоверно</w:t>
      </w:r>
      <w:r w:rsidRPr="004D772A">
        <w:rPr>
          <w:rFonts w:ascii="Times New Roman" w:hAnsi="Times New Roman" w:cs="Times New Roman"/>
          <w:sz w:val="28"/>
          <w:szCs w:val="28"/>
        </w:rPr>
        <w:t xml:space="preserve">сти»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пишет: «Этот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вид достоверности есть вид язы</w:t>
      </w:r>
      <w:r w:rsidRPr="004D772A">
        <w:rPr>
          <w:rFonts w:ascii="Times New Roman" w:hAnsi="Times New Roman" w:cs="Times New Roman"/>
          <w:sz w:val="28"/>
          <w:szCs w:val="28"/>
        </w:rPr>
        <w:t>ковой игры».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Mutatis</w:t>
      </w:r>
      <w:proofErr w:type="spell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772A">
        <w:rPr>
          <w:rFonts w:ascii="Times New Roman" w:hAnsi="Times New Roman" w:cs="Times New Roman"/>
          <w:iCs/>
          <w:sz w:val="28"/>
          <w:szCs w:val="28"/>
        </w:rPr>
        <w:t>mutandis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, сказанное выше об «осевых предложениях» 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языковых играх справедливо и для форм жизни. Они «достоверны»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и могут менять свой статус.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В любом случае, однако, для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Витгенштейна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говорить об ис</w:t>
      </w:r>
      <w:r w:rsidRPr="004D772A">
        <w:rPr>
          <w:rFonts w:ascii="Times New Roman" w:hAnsi="Times New Roman" w:cs="Times New Roman"/>
          <w:sz w:val="28"/>
          <w:szCs w:val="28"/>
        </w:rPr>
        <w:t>тине или лжи имеет смысл лишь в рамках формы жизни, которая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сама ни истинна, ни ложна. Определение истины дал Аристотель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[Метафизика Г 7.27]: «Сказать о том, что есть, что его нет, или 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том, чего нет, что оно есть, ложно. Сказать о том, что есть, что оно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есть, или о том, чего нет, что 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го нет, истинно». В духе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Витген</w:t>
      </w:r>
      <w:r w:rsidRPr="004D772A">
        <w:rPr>
          <w:rFonts w:ascii="Times New Roman" w:hAnsi="Times New Roman" w:cs="Times New Roman"/>
          <w:sz w:val="28"/>
          <w:szCs w:val="28"/>
        </w:rPr>
        <w:t>штейна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мы понимаем его именно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как определение, то есть анали</w:t>
      </w:r>
      <w:r w:rsidRPr="004D772A">
        <w:rPr>
          <w:rFonts w:ascii="Times New Roman" w:hAnsi="Times New Roman" w:cs="Times New Roman"/>
          <w:sz w:val="28"/>
          <w:szCs w:val="28"/>
        </w:rPr>
        <w:t xml:space="preserve">тически (и в этом смысле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дефляционистски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), а не в смысле анализа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или формулировки природы понятия истины как соответствия в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некотором субстанциальном смысле.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В то же время, как нам кажется,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</w:t>
      </w:r>
      <w:r w:rsidR="004D772A" w:rsidRPr="004D772A">
        <w:rPr>
          <w:rFonts w:ascii="Times New Roman" w:hAnsi="Times New Roman" w:cs="Times New Roman"/>
          <w:sz w:val="28"/>
          <w:szCs w:val="28"/>
        </w:rPr>
        <w:t>нштейн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отвергает </w:t>
      </w:r>
      <w:proofErr w:type="gramStart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вестные</w:t>
      </w:r>
      <w:proofErr w:type="spellEnd"/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разновидности чисто лингвистического (в известной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меретеоретического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дефляционизма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="004D772A" w:rsidRPr="004D772A">
        <w:rPr>
          <w:rFonts w:ascii="Times New Roman" w:hAnsi="Times New Roman" w:cs="Times New Roman"/>
          <w:sz w:val="28"/>
          <w:szCs w:val="28"/>
        </w:rPr>
        <w:t>относительно истины. Для А. Тар</w:t>
      </w:r>
      <w:r w:rsidRPr="004D772A">
        <w:rPr>
          <w:rFonts w:ascii="Times New Roman" w:hAnsi="Times New Roman" w:cs="Times New Roman"/>
          <w:sz w:val="28"/>
          <w:szCs w:val="28"/>
        </w:rPr>
        <w:t>ского, например, предложение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» истинно тогда и только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тогда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>огда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iCs/>
          <w:sz w:val="28"/>
          <w:szCs w:val="28"/>
        </w:rPr>
        <w:t>р</w:t>
      </w:r>
      <w:r w:rsidRPr="004D772A">
        <w:rPr>
          <w:rFonts w:ascii="Times New Roman" w:hAnsi="Times New Roman" w:cs="Times New Roman"/>
          <w:sz w:val="28"/>
          <w:szCs w:val="28"/>
        </w:rPr>
        <w:t>. Для Ф. Рамсея сказать, что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» истинн</w:t>
      </w:r>
      <w:r w:rsidR="004D772A" w:rsidRPr="004D772A">
        <w:rPr>
          <w:rFonts w:ascii="Times New Roman" w:hAnsi="Times New Roman" w:cs="Times New Roman"/>
          <w:sz w:val="28"/>
          <w:szCs w:val="28"/>
        </w:rPr>
        <w:t>о, равносильно ска</w:t>
      </w:r>
      <w:r w:rsidRPr="004D772A">
        <w:rPr>
          <w:rFonts w:ascii="Times New Roman" w:hAnsi="Times New Roman" w:cs="Times New Roman"/>
          <w:sz w:val="28"/>
          <w:szCs w:val="28"/>
        </w:rPr>
        <w:t xml:space="preserve">зать, что </w:t>
      </w:r>
      <w:r w:rsidRPr="004D772A">
        <w:rPr>
          <w:rFonts w:ascii="Times New Roman" w:hAnsi="Times New Roman" w:cs="Times New Roman"/>
          <w:iCs/>
          <w:sz w:val="28"/>
          <w:szCs w:val="28"/>
        </w:rPr>
        <w:t>р</w:t>
      </w:r>
      <w:r w:rsidRPr="004D772A">
        <w:rPr>
          <w:rFonts w:ascii="Times New Roman" w:hAnsi="Times New Roman" w:cs="Times New Roman"/>
          <w:sz w:val="28"/>
          <w:szCs w:val="28"/>
        </w:rPr>
        <w:t xml:space="preserve">. Для А.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Айера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сказать, что предложение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Шекспирнаписал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“Гамлета”» истинно, не </w:t>
      </w:r>
      <w:r w:rsidR="004D772A" w:rsidRPr="004D772A">
        <w:rPr>
          <w:rFonts w:ascii="Times New Roman" w:hAnsi="Times New Roman" w:cs="Times New Roman"/>
          <w:sz w:val="28"/>
          <w:szCs w:val="28"/>
        </w:rPr>
        <w:t>больше, чем утверждать, что Шек</w:t>
      </w:r>
      <w:r w:rsidRPr="004D772A">
        <w:rPr>
          <w:rFonts w:ascii="Times New Roman" w:hAnsi="Times New Roman" w:cs="Times New Roman"/>
          <w:sz w:val="28"/>
          <w:szCs w:val="28"/>
        </w:rPr>
        <w:t>спир написал «Гамлета»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Ayer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1935: 28]. Утверждается, что либо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концепт истины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имеет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лишь указанный минимальный смысл, либо в концепте истины вообще н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ет нужды. На наш взгляд,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Витген</w:t>
      </w:r>
      <w:r w:rsidRPr="004D772A">
        <w:rPr>
          <w:rFonts w:ascii="Times New Roman" w:hAnsi="Times New Roman" w:cs="Times New Roman"/>
          <w:sz w:val="28"/>
          <w:szCs w:val="28"/>
        </w:rPr>
        <w:t>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дефляционист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в этом с</w:t>
      </w:r>
      <w:r w:rsidR="004D772A" w:rsidRPr="004D772A">
        <w:rPr>
          <w:rFonts w:ascii="Times New Roman" w:hAnsi="Times New Roman" w:cs="Times New Roman"/>
          <w:sz w:val="28"/>
          <w:szCs w:val="28"/>
        </w:rPr>
        <w:t>мысле, и его позиция ближе к по</w:t>
      </w:r>
      <w:r w:rsidRPr="004D772A">
        <w:rPr>
          <w:rFonts w:ascii="Times New Roman" w:hAnsi="Times New Roman" w:cs="Times New Roman"/>
          <w:sz w:val="28"/>
          <w:szCs w:val="28"/>
        </w:rPr>
        <w:t xml:space="preserve">зиции Аристотеля. Для 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</w:t>
      </w:r>
      <w:r w:rsidR="004D772A" w:rsidRPr="004D772A">
        <w:rPr>
          <w:rFonts w:ascii="Times New Roman" w:hAnsi="Times New Roman" w:cs="Times New Roman"/>
          <w:sz w:val="28"/>
          <w:szCs w:val="28"/>
        </w:rPr>
        <w:t>штейна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>» истинно тогда и толь</w:t>
      </w:r>
      <w:r w:rsidRPr="004D772A">
        <w:rPr>
          <w:rFonts w:ascii="Times New Roman" w:hAnsi="Times New Roman" w:cs="Times New Roman"/>
          <w:sz w:val="28"/>
          <w:szCs w:val="28"/>
        </w:rPr>
        <w:t xml:space="preserve">ко тогда, когда </w:t>
      </w:r>
      <w:proofErr w:type="spellStart"/>
      <w:proofErr w:type="gramStart"/>
      <w:r w:rsidRPr="004D772A">
        <w:rPr>
          <w:rFonts w:ascii="Times New Roman" w:hAnsi="Times New Roman" w:cs="Times New Roman"/>
          <w:iCs/>
          <w:sz w:val="28"/>
          <w:szCs w:val="28"/>
        </w:rPr>
        <w:t>р</w:t>
      </w:r>
      <w:proofErr w:type="spellEnd"/>
      <w:proofErr w:type="gram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корректным </w:t>
      </w:r>
      <w:r w:rsidRPr="004D772A">
        <w:rPr>
          <w:rFonts w:ascii="Times New Roman" w:hAnsi="Times New Roman" w:cs="Times New Roman"/>
          <w:sz w:val="28"/>
          <w:szCs w:val="28"/>
        </w:rPr>
        <w:lastRenderedPageBreak/>
        <w:t>образом употребляется в рамк</w:t>
      </w:r>
      <w:r w:rsidR="004D772A" w:rsidRPr="004D772A">
        <w:rPr>
          <w:rFonts w:ascii="Times New Roman" w:hAnsi="Times New Roman" w:cs="Times New Roman"/>
          <w:sz w:val="28"/>
          <w:szCs w:val="28"/>
        </w:rPr>
        <w:t>ах со</w:t>
      </w:r>
      <w:r w:rsidRPr="004D772A">
        <w:rPr>
          <w:rFonts w:ascii="Times New Roman" w:hAnsi="Times New Roman" w:cs="Times New Roman"/>
          <w:sz w:val="28"/>
          <w:szCs w:val="28"/>
        </w:rPr>
        <w:t>ответствующей языковой игры.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дефляционизм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D772A" w:rsidRPr="004D772A">
        <w:rPr>
          <w:rFonts w:ascii="Times New Roman" w:hAnsi="Times New Roman" w:cs="Times New Roman"/>
          <w:sz w:val="28"/>
          <w:szCs w:val="28"/>
        </w:rPr>
        <w:t>комбинирован</w:t>
      </w:r>
      <w:r w:rsidRPr="004D772A">
        <w:rPr>
          <w:rFonts w:ascii="Times New Roman" w:hAnsi="Times New Roman" w:cs="Times New Roman"/>
          <w:sz w:val="28"/>
          <w:szCs w:val="28"/>
        </w:rPr>
        <w:t>ный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с неметафизическими реализмом и натурализмом. П.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Хорвич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Horwich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2016], напротив, полага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ет, что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антитеоретический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дефля</w:t>
      </w:r>
      <w:r w:rsidRPr="004D772A">
        <w:rPr>
          <w:rFonts w:ascii="Times New Roman" w:hAnsi="Times New Roman" w:cs="Times New Roman"/>
          <w:sz w:val="28"/>
          <w:szCs w:val="28"/>
        </w:rPr>
        <w:t>ционизм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«полностью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дефляционистским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», </w:t>
      </w:r>
      <w:r w:rsidRPr="004D772A">
        <w:rPr>
          <w:rFonts w:ascii="Times New Roman" w:hAnsi="Times New Roman" w:cs="Times New Roman"/>
          <w:sz w:val="28"/>
          <w:szCs w:val="28"/>
        </w:rPr>
        <w:t xml:space="preserve">то есть еще более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дефляциони</w:t>
      </w:r>
      <w:r w:rsidR="004D772A" w:rsidRPr="004D772A">
        <w:rPr>
          <w:rFonts w:ascii="Times New Roman" w:hAnsi="Times New Roman" w:cs="Times New Roman"/>
          <w:sz w:val="28"/>
          <w:szCs w:val="28"/>
        </w:rPr>
        <w:t>стским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>, чем другие его разновид</w:t>
      </w:r>
      <w:r w:rsidRPr="004D772A">
        <w:rPr>
          <w:rFonts w:ascii="Times New Roman" w:hAnsi="Times New Roman" w:cs="Times New Roman"/>
          <w:sz w:val="28"/>
          <w:szCs w:val="28"/>
        </w:rPr>
        <w:t>ности.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У 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роль парадигмы для форм жизни играют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математические практики.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Арифметика, например, есть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конкретная математическая «фор</w:t>
      </w:r>
      <w:r w:rsidRPr="004D772A">
        <w:rPr>
          <w:rFonts w:ascii="Times New Roman" w:hAnsi="Times New Roman" w:cs="Times New Roman"/>
          <w:sz w:val="28"/>
          <w:szCs w:val="28"/>
        </w:rPr>
        <w:t>ма жизни». Арифметический счет предполагает, что б</w:t>
      </w:r>
      <w:r w:rsidR="004D772A" w:rsidRPr="004D772A">
        <w:rPr>
          <w:rFonts w:ascii="Times New Roman" w:hAnsi="Times New Roman" w:cs="Times New Roman"/>
          <w:sz w:val="28"/>
          <w:szCs w:val="28"/>
        </w:rPr>
        <w:t>умага, на ко</w:t>
      </w:r>
      <w:r w:rsidRPr="004D772A">
        <w:rPr>
          <w:rFonts w:ascii="Times New Roman" w:hAnsi="Times New Roman" w:cs="Times New Roman"/>
          <w:sz w:val="28"/>
          <w:szCs w:val="28"/>
        </w:rPr>
        <w:t>торой делают вычисления, не исчезает, а чернила не испаряются.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Это логические факты, которые </w:t>
      </w:r>
      <w:r w:rsidR="004D772A" w:rsidRPr="004D772A">
        <w:rPr>
          <w:rFonts w:ascii="Times New Roman" w:hAnsi="Times New Roman" w:cs="Times New Roman"/>
          <w:sz w:val="28"/>
          <w:szCs w:val="28"/>
        </w:rPr>
        <w:t>принимаются без обоснования, иг</w:t>
      </w:r>
      <w:r w:rsidRPr="004D772A">
        <w:rPr>
          <w:rFonts w:ascii="Times New Roman" w:hAnsi="Times New Roman" w:cs="Times New Roman"/>
          <w:sz w:val="28"/>
          <w:szCs w:val="28"/>
        </w:rPr>
        <w:t>рают формальную роль в рамках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практики вычисления. Они связа</w:t>
      </w:r>
      <w:r w:rsidRPr="004D772A">
        <w:rPr>
          <w:rFonts w:ascii="Times New Roman" w:hAnsi="Times New Roman" w:cs="Times New Roman"/>
          <w:sz w:val="28"/>
          <w:szCs w:val="28"/>
        </w:rPr>
        <w:t>ны с соответствующими эмпирическими фактами.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Вообще любой устоявшийся раздел математики или физики,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любая устоявшаяся математическая или физическая «практика»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есть «форма жизни».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Установленные математическ</w:t>
      </w:r>
      <w:r w:rsidR="004D772A" w:rsidRPr="004D772A">
        <w:rPr>
          <w:rFonts w:ascii="Times New Roman" w:hAnsi="Times New Roman" w:cs="Times New Roman"/>
          <w:sz w:val="28"/>
          <w:szCs w:val="28"/>
        </w:rPr>
        <w:t>ие и физические теории (как фор</w:t>
      </w:r>
      <w:r w:rsidRPr="004D772A">
        <w:rPr>
          <w:rFonts w:ascii="Times New Roman" w:hAnsi="Times New Roman" w:cs="Times New Roman"/>
          <w:sz w:val="28"/>
          <w:szCs w:val="28"/>
        </w:rPr>
        <w:t>мы жизни) были интегрированы в более развитые математические 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физические теории. Области и</w:t>
      </w:r>
      <w:r w:rsidR="004D772A" w:rsidRPr="004D772A">
        <w:rPr>
          <w:rFonts w:ascii="Times New Roman" w:hAnsi="Times New Roman" w:cs="Times New Roman"/>
          <w:sz w:val="28"/>
          <w:szCs w:val="28"/>
        </w:rPr>
        <w:t>х применимости оказались ограни</w:t>
      </w:r>
      <w:r w:rsidRPr="004D772A">
        <w:rPr>
          <w:rFonts w:ascii="Times New Roman" w:hAnsi="Times New Roman" w:cs="Times New Roman"/>
          <w:sz w:val="28"/>
          <w:szCs w:val="28"/>
        </w:rPr>
        <w:t>ченными, но в своих областях о</w:t>
      </w:r>
      <w:r w:rsidR="004D772A" w:rsidRPr="004D772A">
        <w:rPr>
          <w:rFonts w:ascii="Times New Roman" w:hAnsi="Times New Roman" w:cs="Times New Roman"/>
          <w:sz w:val="28"/>
          <w:szCs w:val="28"/>
        </w:rPr>
        <w:t>ни не перестали быть достоверны</w:t>
      </w:r>
      <w:r w:rsidRPr="004D772A">
        <w:rPr>
          <w:rFonts w:ascii="Times New Roman" w:hAnsi="Times New Roman" w:cs="Times New Roman"/>
          <w:sz w:val="28"/>
          <w:szCs w:val="28"/>
        </w:rPr>
        <w:t>ми. Напротив, геоцентрическая система Птолемея, которая в рамках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средневековой формы жизни имела все виды достоверности – логическую,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эпистемическую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и парад</w:t>
      </w:r>
      <w:r w:rsidR="004D772A" w:rsidRPr="004D772A">
        <w:rPr>
          <w:rFonts w:ascii="Times New Roman" w:hAnsi="Times New Roman" w:cs="Times New Roman"/>
          <w:sz w:val="28"/>
          <w:szCs w:val="28"/>
        </w:rPr>
        <w:t>игматическую, – в настоящее вре</w:t>
      </w:r>
      <w:r w:rsidRPr="004D772A">
        <w:rPr>
          <w:rFonts w:ascii="Times New Roman" w:hAnsi="Times New Roman" w:cs="Times New Roman"/>
          <w:sz w:val="28"/>
          <w:szCs w:val="28"/>
        </w:rPr>
        <w:t>мя не имеет ни одной.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Как нам кажется, наша интерпретация понятия формы жизни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близка к его интерпретации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Ж</w:t>
      </w:r>
      <w:r w:rsidR="004D772A" w:rsidRPr="004D772A">
        <w:rPr>
          <w:rFonts w:ascii="Times New Roman" w:hAnsi="Times New Roman" w:cs="Times New Roman"/>
          <w:sz w:val="28"/>
          <w:szCs w:val="28"/>
        </w:rPr>
        <w:t>ослином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Бенуа. Относительно пер</w:t>
      </w:r>
      <w:r w:rsidRPr="004D772A">
        <w:rPr>
          <w:rFonts w:ascii="Times New Roman" w:hAnsi="Times New Roman" w:cs="Times New Roman"/>
          <w:sz w:val="28"/>
          <w:szCs w:val="28"/>
        </w:rPr>
        <w:t>вой цитаты выше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2001: 192] Бенуа пишет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Benoist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2014]: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Primafacie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, предложение можно прочитать как “Формы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жизни следует принять, даны”, с</w:t>
      </w:r>
      <w:r w:rsidR="004D772A" w:rsidRPr="004D772A">
        <w:rPr>
          <w:rFonts w:ascii="Times New Roman" w:hAnsi="Times New Roman" w:cs="Times New Roman"/>
          <w:sz w:val="28"/>
          <w:szCs w:val="28"/>
        </w:rPr>
        <w:t>ледовательно, как позитивную ха</w:t>
      </w:r>
      <w:r w:rsidRPr="004D772A">
        <w:rPr>
          <w:rFonts w:ascii="Times New Roman" w:hAnsi="Times New Roman" w:cs="Times New Roman"/>
          <w:sz w:val="28"/>
          <w:szCs w:val="28"/>
        </w:rPr>
        <w:t>рактеристику чего-то, что извест</w:t>
      </w:r>
      <w:r w:rsidR="004D772A" w:rsidRPr="004D772A">
        <w:rPr>
          <w:rFonts w:ascii="Times New Roman" w:hAnsi="Times New Roman" w:cs="Times New Roman"/>
          <w:sz w:val="28"/>
          <w:szCs w:val="28"/>
        </w:rPr>
        <w:t>но как “формы жизни”. Это, одна</w:t>
      </w:r>
      <w:r w:rsidRPr="004D772A">
        <w:rPr>
          <w:rFonts w:ascii="Times New Roman" w:hAnsi="Times New Roman" w:cs="Times New Roman"/>
          <w:sz w:val="28"/>
          <w:szCs w:val="28"/>
        </w:rPr>
        <w:t>ко, не то, на что указывает синтаксис. На самом деле предложение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функционирует в обратном направлении. Оно говорит, что если мы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хотим, чтобы нечто было принят</w:t>
      </w:r>
      <w:r w:rsidR="004D772A" w:rsidRPr="004D772A">
        <w:rPr>
          <w:rFonts w:ascii="Times New Roman" w:hAnsi="Times New Roman" w:cs="Times New Roman"/>
          <w:sz w:val="28"/>
          <w:szCs w:val="28"/>
        </w:rPr>
        <w:t>о данным, тогда то, что мы назы</w:t>
      </w:r>
      <w:r w:rsidRPr="004D772A">
        <w:rPr>
          <w:rFonts w:ascii="Times New Roman" w:hAnsi="Times New Roman" w:cs="Times New Roman"/>
          <w:sz w:val="28"/>
          <w:szCs w:val="28"/>
        </w:rPr>
        <w:t xml:space="preserve">ваем “формы жизни”, </w:t>
      </w:r>
      <w:r w:rsidRPr="004D772A">
        <w:rPr>
          <w:rFonts w:ascii="Times New Roman" w:hAnsi="Times New Roman" w:cs="Times New Roman"/>
          <w:sz w:val="28"/>
          <w:szCs w:val="28"/>
        </w:rPr>
        <w:lastRenderedPageBreak/>
        <w:t>выполнит эту функцию».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Действие и осмысленная речь есть следование правилам. Мы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нуждаемся в правилах. Таковые мы называем «формами жизни».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Эквивалентность понятий правила и формы жизни особенно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наглядно проявляется в математике.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«Что должно означать, например, сказать, что мы считаем тем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способом, которым мы это делаем, </w:t>
      </w:r>
      <w:r w:rsidR="004D772A" w:rsidRPr="004D772A">
        <w:rPr>
          <w:rFonts w:ascii="Times New Roman" w:hAnsi="Times New Roman" w:cs="Times New Roman"/>
          <w:iCs/>
          <w:sz w:val="28"/>
          <w:szCs w:val="28"/>
        </w:rPr>
        <w:t>потому что у нас есть некото</w:t>
      </w:r>
      <w:r w:rsidRPr="004D772A">
        <w:rPr>
          <w:rFonts w:ascii="Times New Roman" w:hAnsi="Times New Roman" w:cs="Times New Roman"/>
          <w:iCs/>
          <w:sz w:val="28"/>
          <w:szCs w:val="28"/>
        </w:rPr>
        <w:t>рый концепт счета</w:t>
      </w:r>
      <w:r w:rsidRPr="004D772A">
        <w:rPr>
          <w:rFonts w:ascii="Times New Roman" w:hAnsi="Times New Roman" w:cs="Times New Roman"/>
          <w:sz w:val="28"/>
          <w:szCs w:val="28"/>
        </w:rPr>
        <w:t>? Будет ли это равносильно тому, чтобы еще раз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сказать, что </w:t>
      </w:r>
      <w:r w:rsidRPr="004D772A">
        <w:rPr>
          <w:rFonts w:ascii="Times New Roman" w:hAnsi="Times New Roman" w:cs="Times New Roman"/>
          <w:iCs/>
          <w:sz w:val="28"/>
          <w:szCs w:val="28"/>
        </w:rPr>
        <w:t>мы считаем тем способом, которым мы это делаем</w:t>
      </w:r>
      <w:r w:rsidRPr="004D772A">
        <w:rPr>
          <w:rFonts w:ascii="Times New Roman" w:hAnsi="Times New Roman" w:cs="Times New Roman"/>
          <w:sz w:val="28"/>
          <w:szCs w:val="28"/>
        </w:rPr>
        <w:t>?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Такой вид тавтологий следует иметь в виду, если мы хотим понять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смысл того, что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называет “формами жизни”. “Кон</w:t>
      </w:r>
      <w:r w:rsidRPr="004D772A">
        <w:rPr>
          <w:rFonts w:ascii="Times New Roman" w:hAnsi="Times New Roman" w:cs="Times New Roman"/>
          <w:sz w:val="28"/>
          <w:szCs w:val="28"/>
        </w:rPr>
        <w:t>цепты” &lt;…&gt; выводятся из этих т</w:t>
      </w:r>
      <w:r w:rsidR="004D772A" w:rsidRPr="004D772A">
        <w:rPr>
          <w:rFonts w:ascii="Times New Roman" w:hAnsi="Times New Roman" w:cs="Times New Roman"/>
          <w:sz w:val="28"/>
          <w:szCs w:val="28"/>
        </w:rPr>
        <w:t>автологий, а не наоборот. Мы мо</w:t>
      </w:r>
      <w:r w:rsidRPr="004D772A">
        <w:rPr>
          <w:rFonts w:ascii="Times New Roman" w:hAnsi="Times New Roman" w:cs="Times New Roman"/>
          <w:sz w:val="28"/>
          <w:szCs w:val="28"/>
        </w:rPr>
        <w:t>жем называть их “тавтологиями ж</w:t>
      </w:r>
      <w:r w:rsidR="004D772A" w:rsidRPr="004D772A">
        <w:rPr>
          <w:rFonts w:ascii="Times New Roman" w:hAnsi="Times New Roman" w:cs="Times New Roman"/>
          <w:sz w:val="28"/>
          <w:szCs w:val="28"/>
        </w:rPr>
        <w:t>изни”. От этого они не будут ме</w:t>
      </w:r>
      <w:r w:rsidRPr="004D772A">
        <w:rPr>
          <w:rFonts w:ascii="Times New Roman" w:hAnsi="Times New Roman" w:cs="Times New Roman"/>
          <w:sz w:val="28"/>
          <w:szCs w:val="28"/>
        </w:rPr>
        <w:t>нее тавтологиями»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Benoist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2014].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«Тавтологии жизни» – это наиболее общие правила той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илииной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формы жизни. Более конк</w:t>
      </w:r>
      <w:r w:rsidR="004D772A" w:rsidRPr="004D772A">
        <w:rPr>
          <w:rFonts w:ascii="Times New Roman" w:hAnsi="Times New Roman" w:cs="Times New Roman"/>
          <w:sz w:val="28"/>
          <w:szCs w:val="28"/>
        </w:rPr>
        <w:t>ретные концепты укоренены в фор</w:t>
      </w:r>
      <w:r w:rsidRPr="004D772A">
        <w:rPr>
          <w:rFonts w:ascii="Times New Roman" w:hAnsi="Times New Roman" w:cs="Times New Roman"/>
          <w:sz w:val="28"/>
          <w:szCs w:val="28"/>
        </w:rPr>
        <w:t>мах жизни, «выводятся из тавтологий»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аряду с выражением «формы жизни»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употребляет выражение «факты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жизни»: «Вместо 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неанализируемо</w:t>
      </w:r>
      <w:r w:rsidRPr="004D772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, специфического, неопределяе</w:t>
      </w:r>
      <w:r w:rsidR="004D772A" w:rsidRPr="004D772A">
        <w:rPr>
          <w:rFonts w:ascii="Times New Roman" w:hAnsi="Times New Roman" w:cs="Times New Roman"/>
          <w:sz w:val="28"/>
          <w:szCs w:val="28"/>
        </w:rPr>
        <w:t>мого: факт, что мы действуем та</w:t>
      </w:r>
      <w:r w:rsidRPr="004D772A">
        <w:rPr>
          <w:rFonts w:ascii="Times New Roman" w:hAnsi="Times New Roman" w:cs="Times New Roman"/>
          <w:sz w:val="28"/>
          <w:szCs w:val="28"/>
        </w:rPr>
        <w:t xml:space="preserve">ким-то и таким-то образом, например,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наказываем </w:t>
      </w:r>
      <w:r w:rsidR="004D772A" w:rsidRPr="004D772A">
        <w:rPr>
          <w:rFonts w:ascii="Times New Roman" w:hAnsi="Times New Roman" w:cs="Times New Roman"/>
          <w:sz w:val="28"/>
          <w:szCs w:val="28"/>
        </w:rPr>
        <w:t>некоторые дей</w:t>
      </w:r>
      <w:r w:rsidRPr="004D772A">
        <w:rPr>
          <w:rFonts w:ascii="Times New Roman" w:hAnsi="Times New Roman" w:cs="Times New Roman"/>
          <w:sz w:val="28"/>
          <w:szCs w:val="28"/>
        </w:rPr>
        <w:t xml:space="preserve">ствия,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устанавливаем </w:t>
      </w:r>
      <w:r w:rsidRPr="004D772A">
        <w:rPr>
          <w:rFonts w:ascii="Times New Roman" w:hAnsi="Times New Roman" w:cs="Times New Roman"/>
          <w:sz w:val="28"/>
          <w:szCs w:val="28"/>
        </w:rPr>
        <w:t>состояния дел таким-то и таким-то образом,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iCs/>
          <w:sz w:val="28"/>
          <w:szCs w:val="28"/>
        </w:rPr>
        <w:t>отдаем приказы</w:t>
      </w:r>
      <w:r w:rsidRPr="004D772A">
        <w:rPr>
          <w:rFonts w:ascii="Times New Roman" w:hAnsi="Times New Roman" w:cs="Times New Roman"/>
          <w:sz w:val="28"/>
          <w:szCs w:val="28"/>
        </w:rPr>
        <w:t>, сводим счеты, описываем цвета, интересуемся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чувствами другого. То, что следуе</w:t>
      </w:r>
      <w:r w:rsidR="004D772A" w:rsidRPr="004D772A">
        <w:rPr>
          <w:rFonts w:ascii="Times New Roman" w:hAnsi="Times New Roman" w:cs="Times New Roman"/>
          <w:sz w:val="28"/>
          <w:szCs w:val="28"/>
        </w:rPr>
        <w:t>т принять, – можно сказать, дан</w:t>
      </w:r>
      <w:r w:rsidRPr="004D772A">
        <w:rPr>
          <w:rFonts w:ascii="Times New Roman" w:hAnsi="Times New Roman" w:cs="Times New Roman"/>
          <w:sz w:val="28"/>
          <w:szCs w:val="28"/>
        </w:rPr>
        <w:t>ное – факты жизни»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1990: § 630].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Строго говоря, «факты жизни» – не формы жизни. Последние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состоят из первых. Первые суть устоявшиеся, парадигматические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 </w:t>
      </w:r>
      <w:r w:rsidRPr="004D772A">
        <w:rPr>
          <w:rFonts w:ascii="Times New Roman" w:hAnsi="Times New Roman" w:cs="Times New Roman"/>
          <w:sz w:val="28"/>
          <w:szCs w:val="28"/>
        </w:rPr>
        <w:t>ЯИ (которые при необходимости с легкостью превращаются в факты логические), в рамках котор</w:t>
      </w:r>
      <w:r w:rsidR="004D772A" w:rsidRPr="004D772A">
        <w:rPr>
          <w:rFonts w:ascii="Times New Roman" w:hAnsi="Times New Roman" w:cs="Times New Roman"/>
          <w:sz w:val="28"/>
          <w:szCs w:val="28"/>
        </w:rPr>
        <w:t>ых связь между языком и реально</w:t>
      </w:r>
      <w:r w:rsidRPr="004D772A">
        <w:rPr>
          <w:rFonts w:ascii="Times New Roman" w:hAnsi="Times New Roman" w:cs="Times New Roman"/>
          <w:sz w:val="28"/>
          <w:szCs w:val="28"/>
        </w:rPr>
        <w:t>стью уже установлена. Язык отсылает именно к тому, к чему он 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предназначен отсылать. Это результат естественной эволюции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наших ЯИ и форм жизни. Проб</w:t>
      </w:r>
      <w:r w:rsidR="004D772A" w:rsidRPr="004D772A">
        <w:rPr>
          <w:rFonts w:ascii="Times New Roman" w:hAnsi="Times New Roman" w:cs="Times New Roman"/>
          <w:sz w:val="28"/>
          <w:szCs w:val="28"/>
        </w:rPr>
        <w:t>лема связи между языком и реаль</w:t>
      </w:r>
      <w:r w:rsidRPr="004D772A">
        <w:rPr>
          <w:rFonts w:ascii="Times New Roman" w:hAnsi="Times New Roman" w:cs="Times New Roman"/>
          <w:sz w:val="28"/>
          <w:szCs w:val="28"/>
        </w:rPr>
        <w:t>ностью оказывается надуманной.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Представления о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неанализи</w:t>
      </w:r>
      <w:r w:rsidR="004D772A" w:rsidRPr="004D772A">
        <w:rPr>
          <w:rFonts w:ascii="Times New Roman" w:hAnsi="Times New Roman" w:cs="Times New Roman"/>
          <w:sz w:val="28"/>
          <w:szCs w:val="28"/>
        </w:rPr>
        <w:t>руемом</w:t>
      </w:r>
      <w:proofErr w:type="spellEnd"/>
      <w:r w:rsidR="004D772A" w:rsidRPr="004D772A">
        <w:rPr>
          <w:rFonts w:ascii="Times New Roman" w:hAnsi="Times New Roman" w:cs="Times New Roman"/>
          <w:sz w:val="28"/>
          <w:szCs w:val="28"/>
        </w:rPr>
        <w:t>, специфическом, неопреде</w:t>
      </w:r>
      <w:r w:rsidRPr="004D772A">
        <w:rPr>
          <w:rFonts w:ascii="Times New Roman" w:hAnsi="Times New Roman" w:cs="Times New Roman"/>
          <w:sz w:val="28"/>
          <w:szCs w:val="28"/>
        </w:rPr>
        <w:t>ляемом (например, феноменальном опыте) возникают в результате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смешения категорий реального и идеального/концептуального.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Наказание, определенное состоя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ние </w:t>
      </w:r>
      <w:r w:rsidR="004D772A" w:rsidRPr="004D772A">
        <w:rPr>
          <w:rFonts w:ascii="Times New Roman" w:hAnsi="Times New Roman" w:cs="Times New Roman"/>
          <w:sz w:val="28"/>
          <w:szCs w:val="28"/>
        </w:rPr>
        <w:lastRenderedPageBreak/>
        <w:t>дел, определенная вещь, при</w:t>
      </w:r>
      <w:r w:rsidRPr="004D772A">
        <w:rPr>
          <w:rFonts w:ascii="Times New Roman" w:hAnsi="Times New Roman" w:cs="Times New Roman"/>
          <w:sz w:val="28"/>
          <w:szCs w:val="28"/>
        </w:rPr>
        <w:t>каз, описание цвета или чувств суть укорененные в реальности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употребления языка, «языковые игры». В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2001: § 23]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приводит примеры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ЯИ. Один из них: «Отдавать при</w:t>
      </w:r>
      <w:r w:rsidRPr="004D772A">
        <w:rPr>
          <w:rFonts w:ascii="Times New Roman" w:hAnsi="Times New Roman" w:cs="Times New Roman"/>
          <w:sz w:val="28"/>
          <w:szCs w:val="28"/>
        </w:rPr>
        <w:t xml:space="preserve">казы или выполнять их». В случае абстрактного подхода к языку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ипринятия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ложной (пред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осылки, что реальность как таковая,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самареальность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и, в частности, сам </w:t>
      </w:r>
      <w:r w:rsidR="004D772A" w:rsidRPr="004D772A">
        <w:rPr>
          <w:rFonts w:ascii="Times New Roman" w:hAnsi="Times New Roman" w:cs="Times New Roman"/>
          <w:sz w:val="28"/>
          <w:szCs w:val="28"/>
        </w:rPr>
        <w:t>опыт имеют определенное содержа</w:t>
      </w:r>
      <w:r w:rsidRPr="004D772A">
        <w:rPr>
          <w:rFonts w:ascii="Times New Roman" w:hAnsi="Times New Roman" w:cs="Times New Roman"/>
          <w:sz w:val="28"/>
          <w:szCs w:val="28"/>
        </w:rPr>
        <w:t>ние, концептуальное или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неконцептуальное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концептуализиро-ванный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опыт, однако, имеет </w:t>
      </w:r>
      <w:r w:rsidR="004D772A" w:rsidRPr="004D772A">
        <w:rPr>
          <w:rFonts w:ascii="Times New Roman" w:hAnsi="Times New Roman" w:cs="Times New Roman"/>
          <w:sz w:val="28"/>
          <w:szCs w:val="28"/>
        </w:rPr>
        <w:t>содержание), все попытки «полно</w:t>
      </w:r>
      <w:r w:rsidRPr="004D772A">
        <w:rPr>
          <w:rFonts w:ascii="Times New Roman" w:hAnsi="Times New Roman" w:cs="Times New Roman"/>
          <w:sz w:val="28"/>
          <w:szCs w:val="28"/>
        </w:rPr>
        <w:t>стью» описать или представить э</w:t>
      </w:r>
      <w:r w:rsidR="004D772A" w:rsidRPr="004D772A">
        <w:rPr>
          <w:rFonts w:ascii="Times New Roman" w:hAnsi="Times New Roman" w:cs="Times New Roman"/>
          <w:sz w:val="28"/>
          <w:szCs w:val="28"/>
        </w:rPr>
        <w:t>то содержание оказываются безре</w:t>
      </w:r>
      <w:r w:rsidRPr="004D772A">
        <w:rPr>
          <w:rFonts w:ascii="Times New Roman" w:hAnsi="Times New Roman" w:cs="Times New Roman"/>
          <w:sz w:val="28"/>
          <w:szCs w:val="28"/>
        </w:rPr>
        <w:t>зультатными.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Например, попытки выразить в языке «полное содержание»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феноменального опыта как тако</w:t>
      </w:r>
      <w:r w:rsidR="004D772A" w:rsidRPr="004D772A">
        <w:rPr>
          <w:rFonts w:ascii="Times New Roman" w:hAnsi="Times New Roman" w:cs="Times New Roman"/>
          <w:sz w:val="28"/>
          <w:szCs w:val="28"/>
        </w:rPr>
        <w:t>вого при помощи абстрактных кон</w:t>
      </w:r>
      <w:r w:rsidRPr="004D772A">
        <w:rPr>
          <w:rFonts w:ascii="Times New Roman" w:hAnsi="Times New Roman" w:cs="Times New Roman"/>
          <w:sz w:val="28"/>
          <w:szCs w:val="28"/>
        </w:rPr>
        <w:t>цептов приводят к представле</w:t>
      </w:r>
      <w:r w:rsidR="004D772A" w:rsidRPr="004D772A">
        <w:rPr>
          <w:rFonts w:ascii="Times New Roman" w:hAnsi="Times New Roman" w:cs="Times New Roman"/>
          <w:sz w:val="28"/>
          <w:szCs w:val="28"/>
        </w:rPr>
        <w:t>ниям о существовании непреодоли</w:t>
      </w:r>
      <w:r w:rsidRPr="004D772A">
        <w:rPr>
          <w:rFonts w:ascii="Times New Roman" w:hAnsi="Times New Roman" w:cs="Times New Roman"/>
          <w:sz w:val="28"/>
          <w:szCs w:val="28"/>
        </w:rPr>
        <w:t>мого «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эпистемического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провал</w:t>
      </w:r>
      <w:r w:rsidR="004D772A" w:rsidRPr="004D772A">
        <w:rPr>
          <w:rFonts w:ascii="Times New Roman" w:hAnsi="Times New Roman" w:cs="Times New Roman"/>
          <w:sz w:val="28"/>
          <w:szCs w:val="28"/>
        </w:rPr>
        <w:t>а». Можно говорить о «</w:t>
      </w:r>
      <w:proofErr w:type="spellStart"/>
      <w:r w:rsidR="004D772A" w:rsidRPr="004D772A">
        <w:rPr>
          <w:rFonts w:ascii="Times New Roman" w:hAnsi="Times New Roman" w:cs="Times New Roman"/>
          <w:sz w:val="28"/>
          <w:szCs w:val="28"/>
        </w:rPr>
        <w:t>неанализи</w:t>
      </w:r>
      <w:r w:rsidRPr="004D772A">
        <w:rPr>
          <w:rFonts w:ascii="Times New Roman" w:hAnsi="Times New Roman" w:cs="Times New Roman"/>
          <w:sz w:val="28"/>
          <w:szCs w:val="28"/>
        </w:rPr>
        <w:t>руемом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» феноменальном опыте лишь в том смысле, что нет смысла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говорить об анализе его содержания, а не в том, что якобы имеется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некоторая непреодолимая проблема познания. Опыт сам по себе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относится к категории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реальног</w:t>
      </w:r>
      <w:r w:rsidR="004D772A" w:rsidRPr="004D772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D772A" w:rsidRPr="004D772A">
        <w:rPr>
          <w:rFonts w:ascii="Times New Roman" w:hAnsi="Times New Roman" w:cs="Times New Roman"/>
          <w:sz w:val="28"/>
          <w:szCs w:val="28"/>
        </w:rPr>
        <w:t>. У него нет содержания. Содер</w:t>
      </w:r>
      <w:r w:rsidRPr="004D772A">
        <w:rPr>
          <w:rFonts w:ascii="Times New Roman" w:hAnsi="Times New Roman" w:cs="Times New Roman"/>
          <w:sz w:val="28"/>
          <w:szCs w:val="28"/>
        </w:rPr>
        <w:t>жание имеет опыт, выражаемый в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языке, то есть опыт, уже нахо</w:t>
      </w:r>
      <w:r w:rsidRPr="004D772A">
        <w:rPr>
          <w:rFonts w:ascii="Times New Roman" w:hAnsi="Times New Roman" w:cs="Times New Roman"/>
          <w:sz w:val="28"/>
          <w:szCs w:val="28"/>
        </w:rPr>
        <w:t>дящийся в неразделимом союзе с ним. Это не означает, что речь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идет о познании лишь некоторой «корреляции» между языком 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опытом (реальностью), а не самого опыта (реальности).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Эпистемологическая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проблема «доступа» к реальности имеет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ту же природу.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В рамках корректного применения языка (концептов, «точки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зрения», «перспективы» и так дале</w:t>
      </w:r>
      <w:r w:rsidR="004D772A" w:rsidRPr="004D772A">
        <w:rPr>
          <w:rFonts w:ascii="Times New Roman" w:hAnsi="Times New Roman" w:cs="Times New Roman"/>
          <w:sz w:val="28"/>
          <w:szCs w:val="28"/>
        </w:rPr>
        <w:t>е), то есть ЯИ, дана сама реаль</w:t>
      </w:r>
      <w:r w:rsidRPr="004D772A">
        <w:rPr>
          <w:rFonts w:ascii="Times New Roman" w:hAnsi="Times New Roman" w:cs="Times New Roman"/>
          <w:sz w:val="28"/>
          <w:szCs w:val="28"/>
        </w:rPr>
        <w:t>ная вещь, а не ее эрзац, в частности, сам феноменальный опыт «из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плоти и крови». Другое дело, что в рамках разных точек зрения она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дается по-разному. Но по-другому и быть не может. Всякое </w:t>
      </w:r>
      <w:r w:rsidRPr="004D772A">
        <w:rPr>
          <w:rFonts w:ascii="Times New Roman" w:hAnsi="Times New Roman" w:cs="Times New Roman"/>
          <w:iCs/>
          <w:sz w:val="28"/>
          <w:szCs w:val="28"/>
        </w:rPr>
        <w:t>данное</w:t>
      </w:r>
      <w:r w:rsidR="004D772A"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предполагает наличие той или иной точки зрения.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В противном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случае оно было бы не данным, а просто частью реальности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Benoist</w:t>
      </w:r>
      <w:proofErr w:type="spellEnd"/>
      <w:proofErr w:type="gramEnd"/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72A">
        <w:rPr>
          <w:rFonts w:ascii="Times New Roman" w:hAnsi="Times New Roman" w:cs="Times New Roman"/>
          <w:sz w:val="28"/>
          <w:szCs w:val="28"/>
        </w:rPr>
        <w:t>2010; 2011; 2013; 2014; 2016a; 2016b; 2017].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>. также ниже 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iCs/>
          <w:sz w:val="28"/>
          <w:szCs w:val="28"/>
        </w:rPr>
        <w:t xml:space="preserve">данности </w:t>
      </w:r>
      <w:r w:rsidRPr="004D772A">
        <w:rPr>
          <w:rFonts w:ascii="Times New Roman" w:hAnsi="Times New Roman" w:cs="Times New Roman"/>
          <w:sz w:val="28"/>
          <w:szCs w:val="28"/>
        </w:rPr>
        <w:t>ЯИ и явлений.)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Сама (подлинная) форма жи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зни «дана» в смысле данности </w:t>
      </w:r>
      <w:r w:rsidR="004D772A" w:rsidRPr="004D772A">
        <w:rPr>
          <w:rFonts w:ascii="Times New Roman" w:hAnsi="Times New Roman" w:cs="Times New Roman"/>
          <w:sz w:val="28"/>
          <w:szCs w:val="28"/>
        </w:rPr>
        <w:lastRenderedPageBreak/>
        <w:t>со</w:t>
      </w:r>
      <w:r w:rsidRPr="004D772A">
        <w:rPr>
          <w:rFonts w:ascii="Times New Roman" w:hAnsi="Times New Roman" w:cs="Times New Roman"/>
          <w:sz w:val="28"/>
          <w:szCs w:val="28"/>
        </w:rPr>
        <w:t>ответствующего «правила», в смысле данного набора подобных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(подлинных) ЯИ.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Правила, однако, не даны в </w:t>
      </w:r>
      <w:r w:rsidR="004D772A" w:rsidRPr="004D772A">
        <w:rPr>
          <w:rFonts w:ascii="Times New Roman" w:hAnsi="Times New Roman" w:cs="Times New Roman"/>
          <w:sz w:val="28"/>
          <w:szCs w:val="28"/>
        </w:rPr>
        <w:t>том смысле, в котором даны явле</w:t>
      </w:r>
      <w:r w:rsidRPr="004D772A">
        <w:rPr>
          <w:rFonts w:ascii="Times New Roman" w:hAnsi="Times New Roman" w:cs="Times New Roman"/>
          <w:sz w:val="28"/>
          <w:szCs w:val="28"/>
        </w:rPr>
        <w:t>ния, вещи, ЯИ (см. ниже). Они могут быть имплицитными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либо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частично или (почти) полност</w:t>
      </w:r>
      <w:r w:rsidR="004D772A" w:rsidRPr="004D772A">
        <w:rPr>
          <w:rFonts w:ascii="Times New Roman" w:hAnsi="Times New Roman" w:cs="Times New Roman"/>
          <w:sz w:val="28"/>
          <w:szCs w:val="28"/>
        </w:rPr>
        <w:t>ью эксплицитными (полностью экс</w:t>
      </w:r>
      <w:r w:rsidRPr="004D772A">
        <w:rPr>
          <w:rFonts w:ascii="Times New Roman" w:hAnsi="Times New Roman" w:cs="Times New Roman"/>
          <w:sz w:val="28"/>
          <w:szCs w:val="28"/>
        </w:rPr>
        <w:t xml:space="preserve">плицитные правила были бы </w:t>
      </w:r>
      <w:r w:rsidR="004D772A" w:rsidRPr="004D772A">
        <w:rPr>
          <w:rFonts w:ascii="Times New Roman" w:hAnsi="Times New Roman" w:cs="Times New Roman"/>
          <w:sz w:val="28"/>
          <w:szCs w:val="28"/>
        </w:rPr>
        <w:t>правилами абстрактными, формаль</w:t>
      </w:r>
      <w:r w:rsidRPr="004D772A">
        <w:rPr>
          <w:rFonts w:ascii="Times New Roman" w:hAnsi="Times New Roman" w:cs="Times New Roman"/>
          <w:sz w:val="28"/>
          <w:szCs w:val="28"/>
        </w:rPr>
        <w:t xml:space="preserve">ными, оторванными от реальности). Но они </w:t>
      </w:r>
      <w:r w:rsidRPr="004D772A">
        <w:rPr>
          <w:rFonts w:ascii="Times New Roman" w:hAnsi="Times New Roman" w:cs="Times New Roman"/>
          <w:iCs/>
          <w:sz w:val="28"/>
          <w:szCs w:val="28"/>
        </w:rPr>
        <w:t>не являют себя</w:t>
      </w:r>
      <w:r w:rsidRPr="004D772A">
        <w:rPr>
          <w:rFonts w:ascii="Times New Roman" w:hAnsi="Times New Roman" w:cs="Times New Roman"/>
          <w:sz w:val="28"/>
          <w:szCs w:val="28"/>
        </w:rPr>
        <w:t>, и в этом смысле они не даны. Подлинные правила «даны» лишь в том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смысле, что в рамках той или иной формы жизни они есть «зов»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самой реальности, реальны, «естественны», могут быть сделаны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более или менее эксплицитными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в том или ином контексте. «“Ли</w:t>
      </w:r>
      <w:r w:rsidRPr="004D772A">
        <w:rPr>
          <w:rFonts w:ascii="Times New Roman" w:hAnsi="Times New Roman" w:cs="Times New Roman"/>
          <w:sz w:val="28"/>
          <w:szCs w:val="28"/>
        </w:rPr>
        <w:t>ния подсказывает мне, каким путем я должен идти”. Это всего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лишь парафраз того, что она мо</w:t>
      </w:r>
      <w:r w:rsidR="004D772A" w:rsidRPr="004D772A">
        <w:rPr>
          <w:rFonts w:ascii="Times New Roman" w:hAnsi="Times New Roman" w:cs="Times New Roman"/>
          <w:sz w:val="28"/>
          <w:szCs w:val="28"/>
        </w:rPr>
        <w:t>я последняя инстанция, определя</w:t>
      </w:r>
      <w:r w:rsidRPr="004D772A">
        <w:rPr>
          <w:rFonts w:ascii="Times New Roman" w:hAnsi="Times New Roman" w:cs="Times New Roman"/>
          <w:sz w:val="28"/>
          <w:szCs w:val="28"/>
        </w:rPr>
        <w:t>ющая путь, каким я должен идти» [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Wittgenstein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2001: § 230]. Линия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772A">
        <w:rPr>
          <w:rFonts w:ascii="Times New Roman" w:hAnsi="Times New Roman" w:cs="Times New Roman"/>
          <w:iCs/>
          <w:sz w:val="28"/>
          <w:szCs w:val="28"/>
        </w:rPr>
        <w:t>дана</w:t>
      </w:r>
      <w:proofErr w:type="gramEnd"/>
      <w:r w:rsidRPr="004D77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как правило.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Вообще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говоря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и в конечном итоге нет правила для применения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правила, нет другого данного. Корректное следование правилу не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интуитивное и не эмпирическое</w:t>
      </w:r>
      <w:r w:rsidR="004D772A" w:rsidRPr="004D772A">
        <w:rPr>
          <w:rFonts w:ascii="Times New Roman" w:hAnsi="Times New Roman" w:cs="Times New Roman"/>
          <w:sz w:val="28"/>
          <w:szCs w:val="28"/>
        </w:rPr>
        <w:t>. Оно «инстинктивное», «спонтан</w:t>
      </w:r>
      <w:r w:rsidRPr="004D772A">
        <w:rPr>
          <w:rFonts w:ascii="Times New Roman" w:hAnsi="Times New Roman" w:cs="Times New Roman"/>
          <w:sz w:val="28"/>
          <w:szCs w:val="28"/>
        </w:rPr>
        <w:t>ное», «естественное» (мы полагаем, что термины акцентируют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внимание на разных аспектах одного и того же понятия следования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правилу: реалистическом, нормативном, натуралистическом).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Поэтому и всякое обосновани</w:t>
      </w:r>
      <w:r w:rsidR="004D772A" w:rsidRPr="004D772A">
        <w:rPr>
          <w:rFonts w:ascii="Times New Roman" w:hAnsi="Times New Roman" w:cs="Times New Roman"/>
          <w:sz w:val="28"/>
          <w:szCs w:val="28"/>
        </w:rPr>
        <w:t>е (применения эксплицитного пра</w:t>
      </w:r>
      <w:r w:rsidRPr="004D772A">
        <w:rPr>
          <w:rFonts w:ascii="Times New Roman" w:hAnsi="Times New Roman" w:cs="Times New Roman"/>
          <w:sz w:val="28"/>
          <w:szCs w:val="28"/>
        </w:rPr>
        <w:t>вила), и всякое объяснение (как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экспликация имплицитного прави</w:t>
      </w:r>
      <w:r w:rsidRPr="004D772A">
        <w:rPr>
          <w:rFonts w:ascii="Times New Roman" w:hAnsi="Times New Roman" w:cs="Times New Roman"/>
          <w:sz w:val="28"/>
          <w:szCs w:val="28"/>
        </w:rPr>
        <w:t>ла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), согласно 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Витгенштейну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,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рано или поздно подходит к кон</w:t>
      </w:r>
      <w:r w:rsidRPr="004D772A">
        <w:rPr>
          <w:rFonts w:ascii="Times New Roman" w:hAnsi="Times New Roman" w:cs="Times New Roman"/>
          <w:sz w:val="28"/>
          <w:szCs w:val="28"/>
        </w:rPr>
        <w:t>цу. Необходимо понять, как обойтись без обоснования ил</w:t>
      </w:r>
      <w:r w:rsidR="004D772A" w:rsidRPr="004D772A">
        <w:rPr>
          <w:rFonts w:ascii="Times New Roman" w:hAnsi="Times New Roman" w:cs="Times New Roman"/>
          <w:sz w:val="28"/>
          <w:szCs w:val="28"/>
        </w:rPr>
        <w:t>и объяс</w:t>
      </w:r>
      <w:r w:rsidRPr="004D772A">
        <w:rPr>
          <w:rFonts w:ascii="Times New Roman" w:hAnsi="Times New Roman" w:cs="Times New Roman"/>
          <w:sz w:val="28"/>
          <w:szCs w:val="28"/>
        </w:rPr>
        <w:t>нения или как поступать в том случае, когда уже не имеет смысла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их искать. Терапевтический мето</w:t>
      </w:r>
      <w:r w:rsidR="004D772A" w:rsidRPr="004D772A">
        <w:rPr>
          <w:rFonts w:ascii="Times New Roman" w:hAnsi="Times New Roman" w:cs="Times New Roman"/>
          <w:sz w:val="28"/>
          <w:szCs w:val="28"/>
        </w:rPr>
        <w:t>д на это и нацелен. Он не объяс</w:t>
      </w:r>
      <w:r w:rsidRPr="004D772A">
        <w:rPr>
          <w:rFonts w:ascii="Times New Roman" w:hAnsi="Times New Roman" w:cs="Times New Roman"/>
          <w:sz w:val="28"/>
          <w:szCs w:val="28"/>
        </w:rPr>
        <w:t xml:space="preserve">няет то, что есть, при помощи чего-то другого, а проясняет его 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помощи и исходя из него самого и связанных с ним понятий.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Формы жизни не имеют обо</w:t>
      </w:r>
      <w:r w:rsidR="004D772A" w:rsidRPr="004D772A">
        <w:rPr>
          <w:rFonts w:ascii="Times New Roman" w:hAnsi="Times New Roman" w:cs="Times New Roman"/>
          <w:sz w:val="28"/>
          <w:szCs w:val="28"/>
        </w:rPr>
        <w:t>снования (объяснения). Обосновы</w:t>
      </w:r>
      <w:r w:rsidRPr="004D772A">
        <w:rPr>
          <w:rFonts w:ascii="Times New Roman" w:hAnsi="Times New Roman" w:cs="Times New Roman"/>
          <w:sz w:val="28"/>
          <w:szCs w:val="28"/>
        </w:rPr>
        <w:t>вать их не имеет смысла, так как они предполагаются. Логический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>факт состоит в том, что на некотором этапе мы прекращаем искать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обоснование. И то, что при этом </w:t>
      </w:r>
      <w:r w:rsidR="004D772A" w:rsidRPr="004D772A">
        <w:rPr>
          <w:rFonts w:ascii="Times New Roman" w:hAnsi="Times New Roman" w:cs="Times New Roman"/>
          <w:sz w:val="28"/>
          <w:szCs w:val="28"/>
        </w:rPr>
        <w:t>принимается без обоснования, то</w:t>
      </w:r>
      <w:r w:rsidRPr="004D772A">
        <w:rPr>
          <w:rFonts w:ascii="Times New Roman" w:hAnsi="Times New Roman" w:cs="Times New Roman"/>
          <w:sz w:val="28"/>
          <w:szCs w:val="28"/>
        </w:rPr>
        <w:t>же есть факт логический, правило.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Например,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не </w:t>
      </w:r>
      <w:r w:rsidRPr="004D772A">
        <w:rPr>
          <w:rFonts w:ascii="Times New Roman" w:hAnsi="Times New Roman" w:cs="Times New Roman"/>
          <w:sz w:val="28"/>
          <w:szCs w:val="28"/>
        </w:rPr>
        <w:lastRenderedPageBreak/>
        <w:t>объясняет, почему математики не</w:t>
      </w:r>
      <w:r w:rsidR="004D772A" w:rsidRPr="004D772A">
        <w:rPr>
          <w:rFonts w:ascii="Times New Roman" w:hAnsi="Times New Roman" w:cs="Times New Roman"/>
          <w:sz w:val="28"/>
          <w:szCs w:val="28"/>
        </w:rPr>
        <w:t xml:space="preserve"> </w:t>
      </w:r>
      <w:r w:rsidRPr="004D772A">
        <w:rPr>
          <w:rFonts w:ascii="Times New Roman" w:hAnsi="Times New Roman" w:cs="Times New Roman"/>
          <w:sz w:val="28"/>
          <w:szCs w:val="28"/>
        </w:rPr>
        <w:t xml:space="preserve">спорят, а лишь констатирует, что </w:t>
      </w:r>
      <w:r w:rsidR="004D772A" w:rsidRPr="004D772A">
        <w:rPr>
          <w:rFonts w:ascii="Times New Roman" w:hAnsi="Times New Roman" w:cs="Times New Roman"/>
          <w:sz w:val="28"/>
          <w:szCs w:val="28"/>
        </w:rPr>
        <w:t>они не спорят. Если бы у матема</w:t>
      </w:r>
      <w:r w:rsidRPr="004D772A">
        <w:rPr>
          <w:rFonts w:ascii="Times New Roman" w:hAnsi="Times New Roman" w:cs="Times New Roman"/>
          <w:sz w:val="28"/>
          <w:szCs w:val="28"/>
        </w:rPr>
        <w:t xml:space="preserve">тиков не было общей «формы </w:t>
      </w:r>
      <w:r w:rsidR="004D772A" w:rsidRPr="004D772A">
        <w:rPr>
          <w:rFonts w:ascii="Times New Roman" w:hAnsi="Times New Roman" w:cs="Times New Roman"/>
          <w:sz w:val="28"/>
          <w:szCs w:val="28"/>
        </w:rPr>
        <w:t>жизни», общих правил, подразуме</w:t>
      </w:r>
      <w:r w:rsidRPr="004D772A">
        <w:rPr>
          <w:rFonts w:ascii="Times New Roman" w:hAnsi="Times New Roman" w:cs="Times New Roman"/>
          <w:sz w:val="28"/>
          <w:szCs w:val="28"/>
        </w:rPr>
        <w:t>вающих общие результаты, заключения, не было бы математики.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4D772A">
        <w:rPr>
          <w:rFonts w:ascii="Times New Roman" w:hAnsi="Times New Roman" w:cs="Times New Roman"/>
          <w:bCs/>
          <w:iCs/>
          <w:sz w:val="28"/>
          <w:szCs w:val="28"/>
        </w:rPr>
        <w:t>Литература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Л. Философские исследования [Электронный ресурс].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772A">
        <w:rPr>
          <w:rFonts w:ascii="Times New Roman" w:hAnsi="Times New Roman" w:cs="Times New Roman"/>
          <w:sz w:val="28"/>
          <w:szCs w:val="28"/>
          <w:lang w:val="en-US"/>
        </w:rPr>
        <w:t>URL: https://royallib.com/read/vitgenshteyn_lyudvig/filosofskie_issledovaniya.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html#0 (дата обращения: 15.12.2017).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А. А. Языковая игра как форма жизни в произведениях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Витгенштейна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// Известия Российского государственного педагогического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университета имени А. И. Герцена. 2009. № 1/5. С. 171–175.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Марков Б. В. 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: язык – это «форма жизни» // История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>философии, культура и мировоззрение: сб. статей к 60-летию профессора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2A">
        <w:rPr>
          <w:rFonts w:ascii="Times New Roman" w:hAnsi="Times New Roman" w:cs="Times New Roman"/>
          <w:sz w:val="28"/>
          <w:szCs w:val="28"/>
        </w:rPr>
        <w:t xml:space="preserve">А. С. Колесникова. Серия «Мыслители».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. 3. СПб</w:t>
      </w:r>
      <w:proofErr w:type="gramStart"/>
      <w:r w:rsidRPr="004D772A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proofErr w:type="gramEnd"/>
      <w:r w:rsidRPr="004D772A">
        <w:rPr>
          <w:rFonts w:ascii="Times New Roman" w:hAnsi="Times New Roman" w:cs="Times New Roman"/>
          <w:sz w:val="28"/>
          <w:szCs w:val="28"/>
        </w:rPr>
        <w:t>Санкт-Петер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-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бургское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философское общество, 2000. C. 85–102.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72A">
        <w:rPr>
          <w:rFonts w:ascii="Times New Roman" w:hAnsi="Times New Roman" w:cs="Times New Roman"/>
          <w:sz w:val="28"/>
          <w:szCs w:val="28"/>
        </w:rPr>
        <w:t>Прись</w:t>
      </w:r>
      <w:proofErr w:type="gramEnd"/>
      <w:r w:rsidRPr="004D772A">
        <w:rPr>
          <w:rFonts w:ascii="Times New Roman" w:hAnsi="Times New Roman" w:cs="Times New Roman"/>
          <w:sz w:val="28"/>
          <w:szCs w:val="28"/>
        </w:rPr>
        <w:t xml:space="preserve"> И. Е.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 xml:space="preserve"> о знании, достоверности и «осевых </w:t>
      </w: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предло</w:t>
      </w:r>
      <w:proofErr w:type="spellEnd"/>
      <w:r w:rsidRPr="004D772A">
        <w:rPr>
          <w:rFonts w:ascii="Times New Roman" w:hAnsi="Times New Roman" w:cs="Times New Roman"/>
          <w:sz w:val="28"/>
          <w:szCs w:val="28"/>
        </w:rPr>
        <w:t>-</w:t>
      </w:r>
    </w:p>
    <w:p w:rsidR="008321BF" w:rsidRPr="004D772A" w:rsidRDefault="008321BF" w:rsidP="004D77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D772A">
        <w:rPr>
          <w:rFonts w:ascii="Times New Roman" w:hAnsi="Times New Roman" w:cs="Times New Roman"/>
          <w:sz w:val="28"/>
          <w:szCs w:val="28"/>
        </w:rPr>
        <w:t>жениях</w:t>
      </w:r>
      <w:proofErr w:type="spellEnd"/>
      <w:r w:rsidRPr="004D772A"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  <w:r w:rsidRPr="004D772A">
        <w:rPr>
          <w:rFonts w:ascii="Times New Roman" w:hAnsi="Times New Roman" w:cs="Times New Roman"/>
          <w:sz w:val="28"/>
          <w:szCs w:val="28"/>
        </w:rPr>
        <w:t>Б</w:t>
      </w:r>
      <w:r w:rsidRPr="004D772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D772A">
        <w:rPr>
          <w:rFonts w:ascii="Times New Roman" w:hAnsi="Times New Roman" w:cs="Times New Roman"/>
          <w:sz w:val="28"/>
          <w:szCs w:val="28"/>
        </w:rPr>
        <w:t>м</w:t>
      </w:r>
      <w:r w:rsidRPr="004D772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Start"/>
      <w:r w:rsidRPr="004D772A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4D772A">
        <w:rPr>
          <w:rFonts w:ascii="Times New Roman" w:hAnsi="Times New Roman" w:cs="Times New Roman"/>
          <w:sz w:val="28"/>
          <w:szCs w:val="28"/>
          <w:lang w:val="en-US"/>
        </w:rPr>
        <w:t xml:space="preserve"> Lambert, 2017.</w:t>
      </w:r>
    </w:p>
    <w:p w:rsidR="008321BF" w:rsidRPr="004D772A" w:rsidRDefault="008321BF" w:rsidP="004D77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772A">
        <w:rPr>
          <w:rFonts w:ascii="Times New Roman" w:hAnsi="Times New Roman" w:cs="Times New Roman"/>
          <w:sz w:val="28"/>
          <w:szCs w:val="28"/>
          <w:lang w:val="en-US"/>
        </w:rPr>
        <w:t>Ayer A. J. The Criterion of Truth // Analysis. 1935. No. 3. Pp. 28–32.</w:t>
      </w:r>
    </w:p>
    <w:p w:rsidR="008321BF" w:rsidRPr="004D772A" w:rsidRDefault="008321BF" w:rsidP="004D77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21BF" w:rsidRPr="004D772A" w:rsidSect="008321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33F7"/>
    <w:multiLevelType w:val="hybridMultilevel"/>
    <w:tmpl w:val="E280D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321BF"/>
    <w:rsid w:val="004D772A"/>
    <w:rsid w:val="008321BF"/>
    <w:rsid w:val="00CB31EA"/>
    <w:rsid w:val="00E7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2206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2019-03-24T16:43:00Z</dcterms:created>
  <dcterms:modified xsi:type="dcterms:W3CDTF">2019-03-24T17:06:00Z</dcterms:modified>
</cp:coreProperties>
</file>