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1DB" w:rsidRPr="0045495F" w:rsidRDefault="00F6594C" w:rsidP="00177FF9">
      <w:pPr>
        <w:spacing w:after="0" w:line="360" w:lineRule="auto"/>
        <w:ind w:right="-1"/>
        <w:jc w:val="center"/>
        <w:rPr>
          <w:rFonts w:ascii="Times New Roman" w:hAnsi="Times New Roman" w:cs="Times New Roman"/>
          <w:sz w:val="32"/>
          <w:szCs w:val="32"/>
        </w:rPr>
      </w:pPr>
      <w:r w:rsidRPr="0045495F">
        <w:rPr>
          <w:rFonts w:ascii="Times New Roman" w:hAnsi="Times New Roman" w:cs="Times New Roman"/>
          <w:sz w:val="32"/>
          <w:szCs w:val="32"/>
        </w:rPr>
        <w:t>СНИЖЕНИЕ ДИНАМИЧЕСКОЙ НАГРУЗКИ ПРЕССОВОГО ОБ</w:t>
      </w:r>
      <w:r w:rsidRPr="0045495F">
        <w:rPr>
          <w:rFonts w:ascii="Times New Roman" w:hAnsi="Times New Roman" w:cs="Times New Roman"/>
          <w:sz w:val="32"/>
          <w:szCs w:val="32"/>
        </w:rPr>
        <w:t>О</w:t>
      </w:r>
      <w:r w:rsidRPr="0045495F">
        <w:rPr>
          <w:rFonts w:ascii="Times New Roman" w:hAnsi="Times New Roman" w:cs="Times New Roman"/>
          <w:sz w:val="32"/>
          <w:szCs w:val="32"/>
        </w:rPr>
        <w:t>РУДОВАНИЯ НА ЭТАПЕ ПРОЕКТИРОВАНИ</w:t>
      </w:r>
      <w:r w:rsidR="00E02916">
        <w:rPr>
          <w:rFonts w:ascii="Times New Roman" w:hAnsi="Times New Roman" w:cs="Times New Roman"/>
          <w:sz w:val="32"/>
          <w:szCs w:val="32"/>
        </w:rPr>
        <w:t>Я</w:t>
      </w:r>
      <w:r w:rsidR="00010281" w:rsidRPr="0045495F">
        <w:rPr>
          <w:rFonts w:ascii="Times New Roman" w:hAnsi="Times New Roman" w:cs="Times New Roman"/>
          <w:sz w:val="32"/>
          <w:szCs w:val="32"/>
        </w:rPr>
        <w:t xml:space="preserve"> ФУНДАМЕНТОВ</w:t>
      </w:r>
      <w:r w:rsidR="003C7013" w:rsidRPr="0045495F">
        <w:rPr>
          <w:rFonts w:ascii="Times New Roman" w:hAnsi="Times New Roman" w:cs="Times New Roman"/>
          <w:sz w:val="32"/>
          <w:szCs w:val="32"/>
        </w:rPr>
        <w:t xml:space="preserve"> </w:t>
      </w:r>
      <w:r w:rsidR="004B1A80" w:rsidRPr="0045495F">
        <w:rPr>
          <w:rFonts w:ascii="Times New Roman" w:hAnsi="Times New Roman" w:cs="Times New Roman"/>
          <w:sz w:val="32"/>
          <w:szCs w:val="32"/>
        </w:rPr>
        <w:t>КУЗНЕЧНОГО ЦЕХА</w:t>
      </w:r>
    </w:p>
    <w:p w:rsidR="00566693" w:rsidRPr="00284467" w:rsidRDefault="00566693" w:rsidP="00177FF9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01DB" w:rsidRPr="0045495F" w:rsidRDefault="00566693" w:rsidP="00177FF9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495F">
        <w:rPr>
          <w:rFonts w:ascii="Times New Roman" w:hAnsi="Times New Roman" w:cs="Times New Roman"/>
          <w:sz w:val="28"/>
          <w:szCs w:val="28"/>
        </w:rPr>
        <w:t>Башатова</w:t>
      </w:r>
      <w:proofErr w:type="spellEnd"/>
      <w:r w:rsidRPr="0045495F">
        <w:rPr>
          <w:rFonts w:ascii="Times New Roman" w:hAnsi="Times New Roman" w:cs="Times New Roman"/>
          <w:sz w:val="28"/>
          <w:szCs w:val="28"/>
        </w:rPr>
        <w:t xml:space="preserve"> М.Н., магистрант</w:t>
      </w:r>
      <w:r w:rsidR="0045495F">
        <w:rPr>
          <w:rFonts w:ascii="Times New Roman" w:hAnsi="Times New Roman" w:cs="Times New Roman"/>
          <w:sz w:val="28"/>
          <w:szCs w:val="28"/>
        </w:rPr>
        <w:t xml:space="preserve">, </w:t>
      </w:r>
      <w:r w:rsidRPr="0045495F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</w:t>
      </w:r>
      <w:r w:rsidRPr="0045495F">
        <w:rPr>
          <w:rFonts w:ascii="Times New Roman" w:hAnsi="Times New Roman" w:cs="Times New Roman"/>
          <w:sz w:val="28"/>
          <w:szCs w:val="28"/>
        </w:rPr>
        <w:t>о</w:t>
      </w:r>
      <w:r w:rsidRPr="0045495F">
        <w:rPr>
          <w:rFonts w:ascii="Times New Roman" w:hAnsi="Times New Roman" w:cs="Times New Roman"/>
          <w:sz w:val="28"/>
          <w:szCs w:val="28"/>
        </w:rPr>
        <w:t>вательное учреждение высшего образования "Оренбургский государственный университет", г. Оренбург</w:t>
      </w:r>
    </w:p>
    <w:p w:rsidR="005301DB" w:rsidRDefault="005301DB" w:rsidP="00177FF9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77FF9" w:rsidRPr="00B85F1F" w:rsidRDefault="00177FF9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1F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F1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B85F1F">
        <w:rPr>
          <w:rFonts w:ascii="Times New Roman" w:hAnsi="Times New Roman" w:cs="Times New Roman"/>
          <w:sz w:val="28"/>
          <w:szCs w:val="28"/>
        </w:rPr>
        <w:t xml:space="preserve">статье </w:t>
      </w:r>
      <w:r>
        <w:rPr>
          <w:rFonts w:ascii="Times New Roman" w:hAnsi="Times New Roman" w:cs="Times New Roman"/>
          <w:sz w:val="28"/>
          <w:szCs w:val="28"/>
        </w:rPr>
        <w:t>рассматриваются основные проблемы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оружения фундаментов под пресса кузнечного цеха при наличии значительных динамических нагрузок от оборудования, приведены основные способы сниж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вибрации непосредственно на стадии проектирования, определены завис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мости минимального объема бетона фундаментов под пресс</w:t>
      </w:r>
      <w:r w:rsidR="00044753">
        <w:rPr>
          <w:rFonts w:ascii="Times New Roman" w:hAnsi="Times New Roman" w:cs="Times New Roman"/>
          <w:sz w:val="28"/>
          <w:szCs w:val="28"/>
        </w:rPr>
        <w:t>овое 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 при использовании разнообразных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виброзащиты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при различных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ловиях гр</w:t>
      </w:r>
      <w:r w:rsidR="00E02916">
        <w:rPr>
          <w:rFonts w:ascii="Times New Roman" w:hAnsi="Times New Roman" w:cs="Times New Roman"/>
          <w:sz w:val="28"/>
          <w:szCs w:val="28"/>
        </w:rPr>
        <w:t>у</w:t>
      </w:r>
      <w:r w:rsidR="00E0291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та.</w:t>
      </w:r>
    </w:p>
    <w:p w:rsidR="00177FF9" w:rsidRPr="00B85F1F" w:rsidRDefault="00177FF9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F1F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кузнечный цех, пресс, фундамент оборудования, 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намическая нагрузка, вибрация, виброизоляция</w:t>
      </w:r>
      <w:r w:rsidRPr="00B85F1F">
        <w:rPr>
          <w:rFonts w:ascii="Times New Roman" w:hAnsi="Times New Roman" w:cs="Times New Roman"/>
          <w:sz w:val="28"/>
          <w:szCs w:val="28"/>
        </w:rPr>
        <w:t>.</w:t>
      </w:r>
      <w:r w:rsidRPr="00B85F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7FF9" w:rsidRDefault="00F74A43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кузнечного цеха имеет достаточно большой вес и габариты в плане, а также несет сильные вибрации, воздействующие в основном на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положенные непосредственно под ним фундаменты и основание. Допущенные ошибки при проектировании и возведении таких сложных и массивных конс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рукций могут привести к значительной осадке сооружения, перекосам, крену, прогибу и появлению трещин, что приведет в дальнейшем к недопустимой эк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плуатации. В результате, исправление выявившихся последствий неправильн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конструктива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возведения некачественного фундамента </w:t>
      </w:r>
      <w:r w:rsidR="00277B1F">
        <w:rPr>
          <w:rFonts w:ascii="Times New Roman" w:hAnsi="Times New Roman" w:cs="Times New Roman"/>
          <w:sz w:val="28"/>
          <w:szCs w:val="28"/>
        </w:rPr>
        <w:t>повлечет за собой вложение больших дополнительных денежных затрат</w:t>
      </w:r>
      <w:r w:rsidR="00277B1F" w:rsidRPr="00277B1F">
        <w:rPr>
          <w:rFonts w:ascii="Times New Roman" w:hAnsi="Times New Roman" w:cs="Times New Roman"/>
          <w:sz w:val="28"/>
          <w:szCs w:val="28"/>
        </w:rPr>
        <w:t xml:space="preserve"> [1]</w:t>
      </w:r>
      <w:r w:rsidR="00277B1F">
        <w:rPr>
          <w:rFonts w:ascii="Times New Roman" w:hAnsi="Times New Roman" w:cs="Times New Roman"/>
          <w:sz w:val="28"/>
          <w:szCs w:val="28"/>
        </w:rPr>
        <w:t>, а также потери вр</w:t>
      </w:r>
      <w:r w:rsidR="00277B1F">
        <w:rPr>
          <w:rFonts w:ascii="Times New Roman" w:hAnsi="Times New Roman" w:cs="Times New Roman"/>
          <w:sz w:val="28"/>
          <w:szCs w:val="28"/>
        </w:rPr>
        <w:t>е</w:t>
      </w:r>
      <w:r w:rsidR="00277B1F">
        <w:rPr>
          <w:rFonts w:ascii="Times New Roman" w:hAnsi="Times New Roman" w:cs="Times New Roman"/>
          <w:sz w:val="28"/>
          <w:szCs w:val="28"/>
        </w:rPr>
        <w:t>мени на производство ремонтно-восстановительных работ по усилению конс</w:t>
      </w:r>
      <w:r w:rsidR="00277B1F">
        <w:rPr>
          <w:rFonts w:ascii="Times New Roman" w:hAnsi="Times New Roman" w:cs="Times New Roman"/>
          <w:sz w:val="28"/>
          <w:szCs w:val="28"/>
        </w:rPr>
        <w:t>т</w:t>
      </w:r>
      <w:r w:rsidR="00277B1F">
        <w:rPr>
          <w:rFonts w:ascii="Times New Roman" w:hAnsi="Times New Roman" w:cs="Times New Roman"/>
          <w:sz w:val="28"/>
          <w:szCs w:val="28"/>
        </w:rPr>
        <w:t>рукций.</w:t>
      </w:r>
    </w:p>
    <w:p w:rsidR="00277B1F" w:rsidRDefault="00277B1F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высокой прочности и надежности фундамент под пресса кузнечных цехов делают достаточно глубокими и массивными, при этом 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ные конструкции из-за большого веса слабо поддаются влиянию вибрации. Возведение таких тяжелых конструкций ведет к </w:t>
      </w:r>
      <w:r w:rsidR="00D84059">
        <w:rPr>
          <w:rFonts w:ascii="Times New Roman" w:hAnsi="Times New Roman" w:cs="Times New Roman"/>
          <w:sz w:val="28"/>
          <w:szCs w:val="28"/>
        </w:rPr>
        <w:t xml:space="preserve">значительным </w:t>
      </w:r>
      <w:r w:rsidR="00044753">
        <w:rPr>
          <w:rFonts w:ascii="Times New Roman" w:hAnsi="Times New Roman" w:cs="Times New Roman"/>
          <w:sz w:val="28"/>
          <w:szCs w:val="28"/>
        </w:rPr>
        <w:t>капитальным</w:t>
      </w:r>
      <w:r w:rsidR="00D84059">
        <w:rPr>
          <w:rFonts w:ascii="Times New Roman" w:hAnsi="Times New Roman" w:cs="Times New Roman"/>
          <w:sz w:val="28"/>
          <w:szCs w:val="28"/>
        </w:rPr>
        <w:t xml:space="preserve"> </w:t>
      </w:r>
      <w:r w:rsidR="00044753">
        <w:rPr>
          <w:rFonts w:ascii="Times New Roman" w:hAnsi="Times New Roman" w:cs="Times New Roman"/>
          <w:sz w:val="28"/>
          <w:szCs w:val="28"/>
        </w:rPr>
        <w:t>вложениям</w:t>
      </w:r>
      <w:r w:rsidR="00D84059">
        <w:rPr>
          <w:rFonts w:ascii="Times New Roman" w:hAnsi="Times New Roman" w:cs="Times New Roman"/>
          <w:sz w:val="28"/>
          <w:szCs w:val="28"/>
        </w:rPr>
        <w:t>.</w:t>
      </w:r>
    </w:p>
    <w:p w:rsidR="00D84059" w:rsidRPr="00277B1F" w:rsidRDefault="00D84059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 наиболее экономически целесообразного и надежного конструктивного решения фундаментов под прессовое оборудование, которое будет отвечать всем современным требованиям строительных норм и правил, необходимо провести технико-экономическое сравнение возможных вариантов.</w:t>
      </w:r>
    </w:p>
    <w:p w:rsidR="00DB27D3" w:rsidRDefault="00D84059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начала следует определить зависимость массива фундамента от 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намической нагрузки пресса кузнечного цеха.</w:t>
      </w:r>
      <w:r w:rsidR="00DB2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B27D3">
        <w:rPr>
          <w:rFonts w:ascii="Times New Roman" w:hAnsi="Times New Roman" w:cs="Times New Roman"/>
          <w:sz w:val="28"/>
          <w:szCs w:val="28"/>
        </w:rPr>
        <w:t>ассмотрим</w:t>
      </w:r>
      <w:r>
        <w:rPr>
          <w:rFonts w:ascii="Times New Roman" w:hAnsi="Times New Roman" w:cs="Times New Roman"/>
          <w:sz w:val="28"/>
          <w:szCs w:val="28"/>
        </w:rPr>
        <w:t xml:space="preserve"> данную идею</w:t>
      </w:r>
      <w:r w:rsidR="00DB27D3">
        <w:rPr>
          <w:rFonts w:ascii="Times New Roman" w:hAnsi="Times New Roman" w:cs="Times New Roman"/>
          <w:sz w:val="28"/>
          <w:szCs w:val="28"/>
        </w:rPr>
        <w:t xml:space="preserve"> на примере </w:t>
      </w:r>
      <w:r w:rsidR="00DB27D3" w:rsidRPr="00DB27D3">
        <w:rPr>
          <w:rFonts w:ascii="Times New Roman" w:hAnsi="Times New Roman" w:cs="Times New Roman"/>
          <w:sz w:val="28"/>
          <w:szCs w:val="28"/>
        </w:rPr>
        <w:t>кривошипн</w:t>
      </w:r>
      <w:r w:rsidR="00DB27D3">
        <w:rPr>
          <w:rFonts w:ascii="Times New Roman" w:hAnsi="Times New Roman" w:cs="Times New Roman"/>
          <w:sz w:val="28"/>
          <w:szCs w:val="28"/>
        </w:rPr>
        <w:t>ого</w:t>
      </w:r>
      <w:r w:rsidR="00DB27D3" w:rsidRPr="00DB27D3">
        <w:rPr>
          <w:rFonts w:ascii="Times New Roman" w:hAnsi="Times New Roman" w:cs="Times New Roman"/>
          <w:sz w:val="28"/>
          <w:szCs w:val="28"/>
        </w:rPr>
        <w:t xml:space="preserve"> горячештамповочн</w:t>
      </w:r>
      <w:r w:rsidR="00DB27D3">
        <w:rPr>
          <w:rFonts w:ascii="Times New Roman" w:hAnsi="Times New Roman" w:cs="Times New Roman"/>
          <w:sz w:val="28"/>
          <w:szCs w:val="28"/>
        </w:rPr>
        <w:t>ого</w:t>
      </w:r>
      <w:r w:rsidR="00DB27D3" w:rsidRPr="00DB27D3">
        <w:rPr>
          <w:rFonts w:ascii="Times New Roman" w:hAnsi="Times New Roman" w:cs="Times New Roman"/>
          <w:sz w:val="28"/>
          <w:szCs w:val="28"/>
        </w:rPr>
        <w:t xml:space="preserve"> пресс</w:t>
      </w:r>
      <w:r w:rsidR="00DB27D3">
        <w:rPr>
          <w:rFonts w:ascii="Times New Roman" w:hAnsi="Times New Roman" w:cs="Times New Roman"/>
          <w:sz w:val="28"/>
          <w:szCs w:val="28"/>
        </w:rPr>
        <w:t>а с усилием 63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7D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0</w:t>
      </w:r>
      <w:r w:rsidR="00DB27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кН</w:t>
      </w:r>
      <w:r w:rsidR="00DB27D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Для того, чтобы получить оценочные значения, зададим и</w:t>
      </w:r>
      <w:r w:rsidR="00010281">
        <w:rPr>
          <w:rFonts w:ascii="Times New Roman" w:hAnsi="Times New Roman" w:cs="Times New Roman"/>
          <w:sz w:val="28"/>
          <w:szCs w:val="28"/>
        </w:rPr>
        <w:t xml:space="preserve">сходные данные </w:t>
      </w:r>
      <w:r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нию грунта</w:t>
      </w:r>
      <w:r w:rsidR="006F1D56">
        <w:rPr>
          <w:rFonts w:ascii="Times New Roman" w:hAnsi="Times New Roman" w:cs="Times New Roman"/>
          <w:sz w:val="28"/>
          <w:szCs w:val="28"/>
        </w:rPr>
        <w:t>, отраженны</w:t>
      </w:r>
      <w:r w:rsidR="00044753">
        <w:rPr>
          <w:rFonts w:ascii="Times New Roman" w:hAnsi="Times New Roman" w:cs="Times New Roman"/>
          <w:sz w:val="28"/>
          <w:szCs w:val="28"/>
        </w:rPr>
        <w:t>е</w:t>
      </w:r>
      <w:r w:rsidR="006F1D56">
        <w:rPr>
          <w:rFonts w:ascii="Times New Roman" w:hAnsi="Times New Roman" w:cs="Times New Roman"/>
          <w:sz w:val="28"/>
          <w:szCs w:val="28"/>
        </w:rPr>
        <w:t xml:space="preserve"> в таблице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7FF9" w:rsidRDefault="00177FF9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281" w:rsidRDefault="00010281" w:rsidP="00177FF9">
      <w:pPr>
        <w:spacing w:after="12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F1D5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1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31AD">
        <w:rPr>
          <w:rFonts w:ascii="Times New Roman" w:hAnsi="Times New Roman" w:cs="Times New Roman"/>
          <w:sz w:val="28"/>
          <w:szCs w:val="28"/>
        </w:rPr>
        <w:t xml:space="preserve"> Показатели физико-механических свойств грунтов</w:t>
      </w:r>
    </w:p>
    <w:tbl>
      <w:tblPr>
        <w:tblStyle w:val="a3"/>
        <w:tblW w:w="0" w:type="auto"/>
        <w:jc w:val="center"/>
        <w:tblLook w:val="04A0"/>
      </w:tblPr>
      <w:tblGrid>
        <w:gridCol w:w="1019"/>
        <w:gridCol w:w="1006"/>
        <w:gridCol w:w="1015"/>
        <w:gridCol w:w="1014"/>
        <w:gridCol w:w="1020"/>
        <w:gridCol w:w="1173"/>
        <w:gridCol w:w="848"/>
        <w:gridCol w:w="2270"/>
      </w:tblGrid>
      <w:tr w:rsidR="00177FF9" w:rsidRPr="00177FF9" w:rsidTr="006F1D56">
        <w:trPr>
          <w:jc w:val="center"/>
        </w:trPr>
        <w:tc>
          <w:tcPr>
            <w:tcW w:w="1019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ρ</m:t>
                </m:r>
              </m:oMath>
            </m:oMathPara>
          </w:p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т/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006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e</m:t>
                </m:r>
              </m:oMath>
            </m:oMathPara>
          </w:p>
        </w:tc>
        <w:tc>
          <w:tcPr>
            <w:tcW w:w="1015" w:type="dxa"/>
            <w:vAlign w:val="center"/>
          </w:tcPr>
          <w:p w:rsidR="00177FF9" w:rsidRPr="00177FF9" w:rsidRDefault="001202A8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1014" w:type="dxa"/>
            <w:vAlign w:val="center"/>
          </w:tcPr>
          <w:p w:rsidR="00177FF9" w:rsidRPr="00177FF9" w:rsidRDefault="001202A8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1020" w:type="dxa"/>
            <w:vAlign w:val="center"/>
          </w:tcPr>
          <w:p w:rsidR="00177FF9" w:rsidRPr="00177FF9" w:rsidRDefault="001202A8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ss</m:t>
                    </m:r>
                  </m:sub>
                </m:sSub>
              </m:oMath>
            </m:oMathPara>
          </w:p>
        </w:tc>
        <w:tc>
          <w:tcPr>
            <w:tcW w:w="1173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γ</m:t>
                </m:r>
              </m:oMath>
            </m:oMathPara>
          </w:p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кН/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м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848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E</m:t>
                </m:r>
              </m:oMath>
            </m:oMathPara>
          </w:p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sz w:val="28"/>
                <w:szCs w:val="28"/>
              </w:rPr>
              <w:t>МПа</w:t>
            </w:r>
          </w:p>
        </w:tc>
        <w:tc>
          <w:tcPr>
            <w:tcW w:w="2270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sz w:val="28"/>
                <w:szCs w:val="28"/>
              </w:rPr>
              <w:t>Наименование грунта</w:t>
            </w:r>
          </w:p>
        </w:tc>
      </w:tr>
      <w:tr w:rsidR="00177FF9" w:rsidRPr="00177FF9" w:rsidTr="006F1D56">
        <w:trPr>
          <w:jc w:val="center"/>
        </w:trPr>
        <w:tc>
          <w:tcPr>
            <w:tcW w:w="1019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006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</w:t>
            </w:r>
            <w:r w:rsidRPr="00177F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15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</w:t>
            </w:r>
            <w:r w:rsidRPr="00177F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4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  <w:tc>
          <w:tcPr>
            <w:tcW w:w="1020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sz w:val="28"/>
                <w:szCs w:val="28"/>
              </w:rPr>
              <w:t>0,11</w:t>
            </w:r>
          </w:p>
        </w:tc>
        <w:tc>
          <w:tcPr>
            <w:tcW w:w="1173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sz w:val="28"/>
                <w:szCs w:val="28"/>
              </w:rPr>
              <w:t>26,46</w:t>
            </w:r>
          </w:p>
        </w:tc>
        <w:tc>
          <w:tcPr>
            <w:tcW w:w="848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70" w:type="dxa"/>
            <w:vAlign w:val="center"/>
          </w:tcPr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bCs/>
                <w:sz w:val="28"/>
                <w:szCs w:val="28"/>
              </w:rPr>
              <w:t>Супесь</w:t>
            </w:r>
          </w:p>
          <w:p w:rsidR="00177FF9" w:rsidRPr="00177FF9" w:rsidRDefault="00177FF9" w:rsidP="004964EA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F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твердая, </w:t>
            </w:r>
            <w:proofErr w:type="spellStart"/>
            <w:r w:rsidRPr="00177FF9">
              <w:rPr>
                <w:rFonts w:ascii="Times New Roman" w:hAnsi="Times New Roman" w:cs="Times New Roman"/>
                <w:bCs/>
                <w:sz w:val="28"/>
                <w:szCs w:val="28"/>
              </w:rPr>
              <w:t>непр</w:t>
            </w:r>
            <w:r w:rsidRPr="00177FF9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177FF9">
              <w:rPr>
                <w:rFonts w:ascii="Times New Roman" w:hAnsi="Times New Roman" w:cs="Times New Roman"/>
                <w:bCs/>
                <w:sz w:val="28"/>
                <w:szCs w:val="28"/>
              </w:rPr>
              <w:t>садочная</w:t>
            </w:r>
            <w:proofErr w:type="spellEnd"/>
          </w:p>
        </w:tc>
      </w:tr>
    </w:tbl>
    <w:p w:rsidR="00010281" w:rsidRDefault="00010281" w:rsidP="00177FF9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B27D3" w:rsidRPr="00E70D83" w:rsidRDefault="00F6594C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F6594C">
        <w:rPr>
          <w:rFonts w:ascii="Times New Roman" w:hAnsi="Times New Roman" w:cs="Times New Roman"/>
          <w:sz w:val="28"/>
          <w:szCs w:val="28"/>
        </w:rPr>
        <w:t>[</w:t>
      </w:r>
      <w:r w:rsidR="006F1D56">
        <w:rPr>
          <w:rFonts w:ascii="Times New Roman" w:hAnsi="Times New Roman" w:cs="Times New Roman"/>
          <w:sz w:val="28"/>
          <w:szCs w:val="28"/>
        </w:rPr>
        <w:t>2</w:t>
      </w:r>
      <w:r w:rsidRPr="00F6594C">
        <w:rPr>
          <w:rFonts w:ascii="Times New Roman" w:hAnsi="Times New Roman" w:cs="Times New Roman"/>
          <w:sz w:val="28"/>
          <w:szCs w:val="28"/>
        </w:rPr>
        <w:t>]</w:t>
      </w:r>
      <w:r w:rsidR="00855707">
        <w:rPr>
          <w:rFonts w:ascii="Times New Roman" w:hAnsi="Times New Roman" w:cs="Times New Roman"/>
          <w:sz w:val="28"/>
          <w:szCs w:val="28"/>
        </w:rPr>
        <w:t xml:space="preserve"> и </w:t>
      </w:r>
      <w:r w:rsidR="00855707" w:rsidRPr="00855707">
        <w:rPr>
          <w:rFonts w:ascii="Times New Roman" w:hAnsi="Times New Roman" w:cs="Times New Roman"/>
          <w:sz w:val="28"/>
          <w:szCs w:val="28"/>
        </w:rPr>
        <w:t>[</w:t>
      </w:r>
      <w:r w:rsidR="006F1D56">
        <w:rPr>
          <w:rFonts w:ascii="Times New Roman" w:hAnsi="Times New Roman" w:cs="Times New Roman"/>
          <w:sz w:val="28"/>
          <w:szCs w:val="28"/>
        </w:rPr>
        <w:t>3</w:t>
      </w:r>
      <w:r w:rsidR="00855707" w:rsidRPr="0085570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594C">
        <w:rPr>
          <w:rFonts w:ascii="Times New Roman" w:hAnsi="Times New Roman" w:cs="Times New Roman"/>
          <w:sz w:val="28"/>
          <w:szCs w:val="28"/>
        </w:rPr>
        <w:t xml:space="preserve"> </w:t>
      </w:r>
      <w:r w:rsidR="00A72DE0">
        <w:rPr>
          <w:rFonts w:ascii="Times New Roman" w:hAnsi="Times New Roman" w:cs="Times New Roman"/>
          <w:sz w:val="28"/>
          <w:szCs w:val="28"/>
        </w:rPr>
        <w:t>среднее статического давления под подошвой фунд</w:t>
      </w:r>
      <w:r w:rsidR="00A72DE0">
        <w:rPr>
          <w:rFonts w:ascii="Times New Roman" w:hAnsi="Times New Roman" w:cs="Times New Roman"/>
          <w:sz w:val="28"/>
          <w:szCs w:val="28"/>
        </w:rPr>
        <w:t>а</w:t>
      </w:r>
      <w:r w:rsidR="00A72DE0">
        <w:rPr>
          <w:rFonts w:ascii="Times New Roman" w:hAnsi="Times New Roman" w:cs="Times New Roman"/>
          <w:sz w:val="28"/>
          <w:szCs w:val="28"/>
        </w:rPr>
        <w:t xml:space="preserve">мента пресса на естественном основании </w:t>
      </w:r>
      <m:oMath>
        <m:r>
          <w:rPr>
            <w:rFonts w:ascii="Cambria Math" w:hAnsi="Cambria Math" w:cs="Times New Roman"/>
            <w:sz w:val="28"/>
            <w:szCs w:val="28"/>
          </w:rPr>
          <m:t>p</m:t>
        </m:r>
      </m:oMath>
      <w:r w:rsidR="00A72DE0">
        <w:rPr>
          <w:rFonts w:ascii="Times New Roman" w:eastAsiaTheme="minorEastAsia" w:hAnsi="Times New Roman" w:cs="Times New Roman"/>
          <w:sz w:val="28"/>
          <w:szCs w:val="28"/>
        </w:rPr>
        <w:t xml:space="preserve"> не должно превышать расчетного сопротивления грунта основания </w:t>
      </w:r>
      <m:oMath>
        <m:r>
          <w:rPr>
            <w:rFonts w:ascii="Cambria Math" w:hAnsi="Cambria Math" w:cs="Times New Roman"/>
            <w:sz w:val="28"/>
            <w:szCs w:val="28"/>
          </w:rPr>
          <m:t>R</m:t>
        </m:r>
      </m:oMath>
      <w:r w:rsidR="00A72DE0">
        <w:rPr>
          <w:rFonts w:ascii="Times New Roman" w:eastAsiaTheme="minorEastAsia" w:hAnsi="Times New Roman" w:cs="Times New Roman"/>
          <w:sz w:val="28"/>
          <w:szCs w:val="28"/>
        </w:rPr>
        <w:t>, определяемого по формуле (5</w:t>
      </w:r>
      <w:r w:rsidR="006F1D56">
        <w:rPr>
          <w:rFonts w:ascii="Times New Roman" w:eastAsiaTheme="minorEastAsia" w:hAnsi="Times New Roman" w:cs="Times New Roman"/>
          <w:sz w:val="28"/>
          <w:szCs w:val="28"/>
        </w:rPr>
        <w:t>.7</w:t>
      </w:r>
      <w:r w:rsidR="00A72DE0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A72DE0" w:rsidRPr="00A72DE0">
        <w:rPr>
          <w:rFonts w:ascii="Times New Roman" w:eastAsiaTheme="minorEastAsia" w:hAnsi="Times New Roman" w:cs="Times New Roman"/>
          <w:sz w:val="28"/>
          <w:szCs w:val="28"/>
        </w:rPr>
        <w:t xml:space="preserve"> [</w:t>
      </w:r>
      <w:r w:rsidR="00A72DE0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A72DE0" w:rsidRPr="00A72DE0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A72DE0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DB27D3">
        <w:rPr>
          <w:rFonts w:ascii="Times New Roman" w:eastAsiaTheme="minorEastAsia" w:hAnsi="Times New Roman" w:cs="Times New Roman"/>
          <w:sz w:val="28"/>
          <w:szCs w:val="28"/>
        </w:rPr>
        <w:t>Уч</w:t>
      </w:r>
      <w:r w:rsidR="00DB27D3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DB27D3">
        <w:rPr>
          <w:rFonts w:ascii="Times New Roman" w:eastAsiaTheme="minorEastAsia" w:hAnsi="Times New Roman" w:cs="Times New Roman"/>
          <w:sz w:val="28"/>
          <w:szCs w:val="28"/>
        </w:rPr>
        <w:t xml:space="preserve">тывая тот факт, что сооружение - </w:t>
      </w:r>
      <w:proofErr w:type="spellStart"/>
      <w:r w:rsidR="00DB27D3">
        <w:rPr>
          <w:rFonts w:ascii="Times New Roman" w:eastAsiaTheme="minorEastAsia" w:hAnsi="Times New Roman" w:cs="Times New Roman"/>
          <w:sz w:val="28"/>
          <w:szCs w:val="28"/>
        </w:rPr>
        <w:t>безподвальное</w:t>
      </w:r>
      <w:proofErr w:type="spellEnd"/>
      <w:r w:rsidR="00DB27D3">
        <w:rPr>
          <w:rFonts w:ascii="Times New Roman" w:eastAsiaTheme="minorEastAsia" w:hAnsi="Times New Roman" w:cs="Times New Roman"/>
          <w:sz w:val="28"/>
          <w:szCs w:val="28"/>
        </w:rPr>
        <w:t>, выражение примет следу</w:t>
      </w:r>
      <w:r w:rsidR="00DB27D3">
        <w:rPr>
          <w:rFonts w:ascii="Times New Roman" w:eastAsiaTheme="minorEastAsia" w:hAnsi="Times New Roman" w:cs="Times New Roman"/>
          <w:sz w:val="28"/>
          <w:szCs w:val="28"/>
        </w:rPr>
        <w:t>ю</w:t>
      </w:r>
      <w:r w:rsidR="00DB27D3">
        <w:rPr>
          <w:rFonts w:ascii="Times New Roman" w:eastAsiaTheme="minorEastAsia" w:hAnsi="Times New Roman" w:cs="Times New Roman"/>
          <w:sz w:val="28"/>
          <w:szCs w:val="28"/>
        </w:rPr>
        <w:t>щий вид</w:t>
      </w:r>
      <w:r w:rsidR="00E70D8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70D83" w:rsidRPr="00E70D83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E70D83">
        <w:rPr>
          <w:rFonts w:ascii="Times New Roman" w:eastAsiaTheme="minorEastAsia" w:hAnsi="Times New Roman" w:cs="Times New Roman"/>
          <w:sz w:val="28"/>
          <w:szCs w:val="28"/>
        </w:rPr>
        <w:t>1</w:t>
      </w:r>
      <w:r w:rsidR="00E70D83" w:rsidRPr="00E70D83">
        <w:rPr>
          <w:rFonts w:ascii="Times New Roman" w:eastAsiaTheme="minorEastAsia" w:hAnsi="Times New Roman" w:cs="Times New Roman"/>
          <w:sz w:val="28"/>
          <w:szCs w:val="28"/>
        </w:rPr>
        <w:t>)</w:t>
      </w:r>
    </w:p>
    <w:p w:rsidR="00DB27D3" w:rsidRDefault="00DB27D3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B27D3" w:rsidRDefault="00DB27D3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R=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z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∙b∙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II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'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II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,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             (1)</m:t>
          </m:r>
        </m:oMath>
      </m:oMathPara>
    </w:p>
    <w:p w:rsidR="00E70D83" w:rsidRPr="00855707" w:rsidRDefault="00E70D83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DB27D3" w:rsidRPr="00B8711E" w:rsidRDefault="00DB27D3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11E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Pr="00B8711E">
        <w:rPr>
          <w:rFonts w:ascii="Times New Roman" w:hAnsi="Times New Roman" w:cs="Times New Roman"/>
          <w:sz w:val="28"/>
          <w:szCs w:val="28"/>
        </w:rPr>
        <w:t xml:space="preserve">коэффициенты условий работы, принимаемые </w:t>
      </w:r>
      <w:r w:rsidR="00ED10FB">
        <w:rPr>
          <w:rFonts w:ascii="Times New Roman" w:hAnsi="Times New Roman" w:cs="Times New Roman"/>
          <w:sz w:val="28"/>
          <w:szCs w:val="28"/>
        </w:rPr>
        <w:t xml:space="preserve">равными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=1,25</m:t>
        </m:r>
      </m:oMath>
      <w:r w:rsidR="00ED10FB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=1,08</m:t>
        </m:r>
      </m:oMath>
      <w:r w:rsidR="00ED10FB">
        <w:rPr>
          <w:rFonts w:ascii="Times New Roman" w:eastAsiaTheme="minorEastAsia" w:hAnsi="Times New Roman" w:cs="Times New Roman"/>
          <w:sz w:val="28"/>
          <w:szCs w:val="28"/>
        </w:rPr>
        <w:t xml:space="preserve"> при отношении </w:t>
      </w:r>
      <m:oMath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H=2</m:t>
            </m:r>
          </m:den>
        </m:f>
      </m:oMath>
      <w:r w:rsidR="00ED10FB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ED10FB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k- </m:t>
        </m:r>
      </m:oMath>
      <w:r w:rsidRPr="00B8711E">
        <w:rPr>
          <w:rFonts w:ascii="Times New Roman" w:hAnsi="Times New Roman" w:cs="Times New Roman"/>
          <w:sz w:val="28"/>
          <w:szCs w:val="28"/>
        </w:rPr>
        <w:t>коэффициент, принима</w:t>
      </w:r>
      <w:r w:rsidRPr="00B8711E">
        <w:rPr>
          <w:rFonts w:ascii="Times New Roman" w:hAnsi="Times New Roman" w:cs="Times New Roman"/>
          <w:sz w:val="28"/>
          <w:szCs w:val="28"/>
        </w:rPr>
        <w:t>е</w:t>
      </w:r>
      <w:r w:rsidRPr="00B8711E">
        <w:rPr>
          <w:rFonts w:ascii="Times New Roman" w:hAnsi="Times New Roman" w:cs="Times New Roman"/>
          <w:sz w:val="28"/>
          <w:szCs w:val="28"/>
        </w:rPr>
        <w:t xml:space="preserve">мый равным </w:t>
      </w:r>
      <m:oMath>
        <m:r>
          <w:rPr>
            <w:rFonts w:ascii="Cambria Math" w:hAnsi="Cambria Math" w:cs="Times New Roman"/>
            <w:sz w:val="28"/>
            <w:szCs w:val="28"/>
          </w:rPr>
          <m:t>k=1;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Pr="00B8711E">
        <w:rPr>
          <w:rFonts w:ascii="Times New Roman" w:hAnsi="Times New Roman" w:cs="Times New Roman"/>
          <w:sz w:val="28"/>
          <w:szCs w:val="28"/>
        </w:rPr>
        <w:t xml:space="preserve">коэффициенты, принимаемые </w:t>
      </w:r>
      <w:r w:rsidR="00B73FA1">
        <w:rPr>
          <w:rFonts w:ascii="Times New Roman" w:hAnsi="Times New Roman" w:cs="Times New Roman"/>
          <w:sz w:val="28"/>
          <w:szCs w:val="28"/>
        </w:rPr>
        <w:t xml:space="preserve">равными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=0,51,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q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=3,06,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=5,66</m:t>
        </m:r>
      </m:oMath>
      <w:r w:rsidRPr="00B8711E">
        <w:rPr>
          <w:rFonts w:ascii="Times New Roman" w:hAnsi="Times New Roman" w:cs="Times New Roman"/>
          <w:sz w:val="28"/>
          <w:szCs w:val="28"/>
        </w:rPr>
        <w:t xml:space="preserve"> </w:t>
      </w:r>
      <w:r w:rsidR="00B73FA1">
        <w:rPr>
          <w:rFonts w:ascii="Times New Roman" w:hAnsi="Times New Roman" w:cs="Times New Roman"/>
          <w:sz w:val="28"/>
          <w:szCs w:val="28"/>
        </w:rPr>
        <w:t xml:space="preserve">по таблице 5.5 </w:t>
      </w:r>
      <w:r w:rsidRPr="00B8711E">
        <w:rPr>
          <w:rFonts w:ascii="Times New Roman" w:hAnsi="Times New Roman" w:cs="Times New Roman"/>
          <w:sz w:val="28"/>
          <w:szCs w:val="28"/>
        </w:rPr>
        <w:t>[1]</w:t>
      </w:r>
      <w:r w:rsidR="00B73FA1">
        <w:rPr>
          <w:rFonts w:ascii="Times New Roman" w:hAnsi="Times New Roman" w:cs="Times New Roman"/>
          <w:sz w:val="28"/>
          <w:szCs w:val="28"/>
        </w:rPr>
        <w:t xml:space="preserve"> при </w:t>
      </w:r>
      <w:r w:rsidR="00B73FA1" w:rsidRPr="00B8711E">
        <w:rPr>
          <w:rFonts w:ascii="Times New Roman" w:hAnsi="Times New Roman" w:cs="Times New Roman"/>
          <w:sz w:val="28"/>
          <w:szCs w:val="28"/>
        </w:rPr>
        <w:t>уг</w:t>
      </w:r>
      <w:r w:rsidR="00B73FA1">
        <w:rPr>
          <w:rFonts w:ascii="Times New Roman" w:hAnsi="Times New Roman" w:cs="Times New Roman"/>
          <w:sz w:val="28"/>
          <w:szCs w:val="28"/>
        </w:rPr>
        <w:t>ле</w:t>
      </w:r>
      <w:r w:rsidR="00B73FA1" w:rsidRPr="00B8711E">
        <w:rPr>
          <w:rFonts w:ascii="Times New Roman" w:hAnsi="Times New Roman" w:cs="Times New Roman"/>
          <w:sz w:val="28"/>
          <w:szCs w:val="28"/>
        </w:rPr>
        <w:t xml:space="preserve"> внутреннего тр</w:t>
      </w:r>
      <w:r w:rsidR="00B73FA1" w:rsidRPr="00B8711E">
        <w:rPr>
          <w:rFonts w:ascii="Times New Roman" w:hAnsi="Times New Roman" w:cs="Times New Roman"/>
          <w:sz w:val="28"/>
          <w:szCs w:val="28"/>
        </w:rPr>
        <w:t>е</w:t>
      </w:r>
      <w:r w:rsidR="00B73FA1" w:rsidRPr="00B8711E">
        <w:rPr>
          <w:rFonts w:ascii="Times New Roman" w:hAnsi="Times New Roman" w:cs="Times New Roman"/>
          <w:sz w:val="28"/>
          <w:szCs w:val="28"/>
        </w:rPr>
        <w:t xml:space="preserve">ния равен </w:t>
      </w:r>
      <m:oMath>
        <m:r>
          <w:rPr>
            <w:rFonts w:ascii="Cambria Math" w:hAnsi="Cambria Math" w:cs="Times New Roman"/>
            <w:sz w:val="28"/>
            <w:szCs w:val="28"/>
          </w:rPr>
          <m:t>φ=20°</m:t>
        </m:r>
      </m:oMath>
      <w:r w:rsidR="00B73FA1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Pr="00B8711E">
        <w:rPr>
          <w:rFonts w:ascii="Times New Roman" w:hAnsi="Times New Roman" w:cs="Times New Roman"/>
          <w:sz w:val="28"/>
          <w:szCs w:val="28"/>
        </w:rPr>
        <w:t xml:space="preserve">коэффициент, принимаемый равным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=1, </m:t>
        </m:r>
      </m:oMath>
      <w:r w:rsidRPr="00B8711E">
        <w:rPr>
          <w:rFonts w:ascii="Times New Roman" w:hAnsi="Times New Roman" w:cs="Times New Roman"/>
          <w:sz w:val="28"/>
          <w:szCs w:val="28"/>
        </w:rPr>
        <w:t xml:space="preserve">при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b&lt;10 м;b- </m:t>
        </m:r>
      </m:oMath>
      <w:r w:rsidRPr="00B8711E">
        <w:rPr>
          <w:rFonts w:ascii="Times New Roman" w:hAnsi="Times New Roman" w:cs="Times New Roman"/>
          <w:sz w:val="28"/>
          <w:szCs w:val="28"/>
        </w:rPr>
        <w:t>ш</w:t>
      </w:r>
      <w:proofErr w:type="spellStart"/>
      <w:r w:rsidRPr="00B8711E">
        <w:rPr>
          <w:rFonts w:ascii="Times New Roman" w:hAnsi="Times New Roman" w:cs="Times New Roman"/>
          <w:sz w:val="28"/>
          <w:szCs w:val="28"/>
        </w:rPr>
        <w:t>ирина</w:t>
      </w:r>
      <w:proofErr w:type="spellEnd"/>
      <w:r w:rsidRPr="00B8711E">
        <w:rPr>
          <w:rFonts w:ascii="Times New Roman" w:hAnsi="Times New Roman" w:cs="Times New Roman"/>
          <w:sz w:val="28"/>
          <w:szCs w:val="28"/>
        </w:rPr>
        <w:t xml:space="preserve"> подошвы фундамента </w:t>
      </w:r>
      <m:oMath>
        <m:r>
          <w:rPr>
            <w:rFonts w:ascii="Cambria Math" w:hAnsi="Cambria Math" w:cs="Times New Roman"/>
            <w:sz w:val="28"/>
            <w:szCs w:val="28"/>
          </w:rPr>
          <m:t>b=4,4 м;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B73FA1">
        <w:rPr>
          <w:rFonts w:ascii="Times New Roman" w:hAnsi="Times New Roman" w:cs="Times New Roman"/>
          <w:sz w:val="28"/>
          <w:szCs w:val="28"/>
        </w:rPr>
        <w:t>осредненны</w:t>
      </w:r>
      <w:r w:rsidRPr="00B8711E">
        <w:rPr>
          <w:rFonts w:ascii="Times New Roman" w:hAnsi="Times New Roman" w:cs="Times New Roman"/>
          <w:sz w:val="28"/>
          <w:szCs w:val="28"/>
        </w:rPr>
        <w:t>е расчетн</w:t>
      </w:r>
      <w:r w:rsidR="00B73FA1">
        <w:rPr>
          <w:rFonts w:ascii="Times New Roman" w:hAnsi="Times New Roman" w:cs="Times New Roman"/>
          <w:sz w:val="28"/>
          <w:szCs w:val="28"/>
        </w:rPr>
        <w:t>ы</w:t>
      </w:r>
      <w:r w:rsidRPr="00B8711E">
        <w:rPr>
          <w:rFonts w:ascii="Times New Roman" w:hAnsi="Times New Roman" w:cs="Times New Roman"/>
          <w:sz w:val="28"/>
          <w:szCs w:val="28"/>
        </w:rPr>
        <w:t>е значени</w:t>
      </w:r>
      <w:r w:rsidR="00B73FA1">
        <w:rPr>
          <w:rFonts w:ascii="Times New Roman" w:hAnsi="Times New Roman" w:cs="Times New Roman"/>
          <w:sz w:val="28"/>
          <w:szCs w:val="28"/>
        </w:rPr>
        <w:t>я</w:t>
      </w:r>
      <w:r w:rsidRPr="00B8711E">
        <w:rPr>
          <w:rFonts w:ascii="Times New Roman" w:hAnsi="Times New Roman" w:cs="Times New Roman"/>
          <w:sz w:val="28"/>
          <w:szCs w:val="28"/>
        </w:rPr>
        <w:t xml:space="preserve"> удельного веса грунтов, залегающих ниже</w:t>
      </w:r>
      <w:r w:rsidR="00B73FA1">
        <w:rPr>
          <w:rFonts w:ascii="Times New Roman" w:hAnsi="Times New Roman" w:cs="Times New Roman"/>
          <w:sz w:val="28"/>
          <w:szCs w:val="28"/>
        </w:rPr>
        <w:t xml:space="preserve"> и выше</w:t>
      </w:r>
      <w:r w:rsidRPr="00B8711E">
        <w:rPr>
          <w:rFonts w:ascii="Times New Roman" w:hAnsi="Times New Roman" w:cs="Times New Roman"/>
          <w:sz w:val="28"/>
          <w:szCs w:val="28"/>
        </w:rPr>
        <w:t xml:space="preserve"> подо</w:t>
      </w:r>
      <w:r w:rsidRPr="00B8711E">
        <w:rPr>
          <w:rFonts w:ascii="Times New Roman" w:hAnsi="Times New Roman" w:cs="Times New Roman"/>
          <w:sz w:val="28"/>
          <w:szCs w:val="28"/>
        </w:rPr>
        <w:t>ш</w:t>
      </w:r>
      <w:r w:rsidRPr="00B8711E">
        <w:rPr>
          <w:rFonts w:ascii="Times New Roman" w:hAnsi="Times New Roman" w:cs="Times New Roman"/>
          <w:sz w:val="28"/>
          <w:szCs w:val="28"/>
        </w:rPr>
        <w:t>вы фундамента</w:t>
      </w:r>
      <w:r w:rsidR="00B73FA1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=26,46 </m:t>
        </m:r>
        <m:f>
          <m:fPr>
            <m:type m:val="li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кН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>;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Pr="00B8711E">
        <w:rPr>
          <w:rFonts w:ascii="Times New Roman" w:hAnsi="Times New Roman" w:cs="Times New Roman"/>
          <w:sz w:val="28"/>
          <w:szCs w:val="28"/>
        </w:rPr>
        <w:t>расчетное значение удел</w:t>
      </w:r>
      <w:r w:rsidRPr="00B8711E">
        <w:rPr>
          <w:rFonts w:ascii="Times New Roman" w:hAnsi="Times New Roman" w:cs="Times New Roman"/>
          <w:sz w:val="28"/>
          <w:szCs w:val="28"/>
        </w:rPr>
        <w:t>ь</w:t>
      </w:r>
      <w:r w:rsidRPr="00B8711E">
        <w:rPr>
          <w:rFonts w:ascii="Times New Roman" w:hAnsi="Times New Roman" w:cs="Times New Roman"/>
          <w:sz w:val="28"/>
          <w:szCs w:val="28"/>
        </w:rPr>
        <w:t>ного сцепления грунта, залегающего непосредственно под подошвой фунд</w:t>
      </w:r>
      <w:r w:rsidRPr="00B8711E">
        <w:rPr>
          <w:rFonts w:ascii="Times New Roman" w:hAnsi="Times New Roman" w:cs="Times New Roman"/>
          <w:sz w:val="28"/>
          <w:szCs w:val="28"/>
        </w:rPr>
        <w:t>а</w:t>
      </w:r>
      <w:r w:rsidRPr="00B8711E">
        <w:rPr>
          <w:rFonts w:ascii="Times New Roman" w:hAnsi="Times New Roman" w:cs="Times New Roman"/>
          <w:sz w:val="28"/>
          <w:szCs w:val="28"/>
        </w:rPr>
        <w:t>мента</w:t>
      </w:r>
      <w:r w:rsidR="00723AF1">
        <w:rPr>
          <w:rFonts w:ascii="Times New Roman" w:hAnsi="Times New Roman" w:cs="Times New Roman"/>
          <w:sz w:val="28"/>
          <w:szCs w:val="28"/>
        </w:rPr>
        <w:t>, принимаем равным</w:t>
      </w:r>
      <w:r w:rsidR="00B73FA1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=38 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кПа</m:t>
        </m:r>
      </m:oMath>
      <w:r w:rsidR="00B73FA1">
        <w:rPr>
          <w:rFonts w:ascii="Times New Roman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B73FA1">
        <w:rPr>
          <w:rFonts w:ascii="Times New Roman" w:hAnsi="Times New Roman" w:cs="Times New Roman"/>
          <w:sz w:val="28"/>
          <w:szCs w:val="28"/>
        </w:rPr>
        <w:t xml:space="preserve">глубина заложения фундамента для бесподвальных сооружений, равная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=5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м.</m:t>
        </m:r>
      </m:oMath>
    </w:p>
    <w:p w:rsidR="00DB27D3" w:rsidRDefault="00855707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Предположим, что фундамент центрально нагружен, тогда согласно п.</w:t>
      </w:r>
      <w:r w:rsidRPr="0085570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5.2.19 </w:t>
      </w:r>
      <w:r w:rsidRPr="00F6594C">
        <w:rPr>
          <w:rFonts w:ascii="Times New Roman" w:hAnsi="Times New Roman" w:cs="Times New Roman"/>
          <w:sz w:val="28"/>
          <w:szCs w:val="28"/>
        </w:rPr>
        <w:t>[</w:t>
      </w:r>
      <w:r w:rsidR="006F1D56">
        <w:rPr>
          <w:rFonts w:ascii="Times New Roman" w:hAnsi="Times New Roman" w:cs="Times New Roman"/>
          <w:sz w:val="28"/>
          <w:szCs w:val="28"/>
        </w:rPr>
        <w:t>3</w:t>
      </w:r>
      <w:r w:rsidRPr="00F6594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 должно выполняться условие </w:t>
      </w:r>
      <w:r w:rsidR="00E70D83">
        <w:rPr>
          <w:rFonts w:ascii="Times New Roman" w:hAnsi="Times New Roman" w:cs="Times New Roman"/>
          <w:sz w:val="28"/>
          <w:szCs w:val="28"/>
        </w:rPr>
        <w:t>(2)</w:t>
      </w:r>
    </w:p>
    <w:p w:rsidR="00855707" w:rsidRDefault="00855707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0D83" w:rsidRDefault="00E70D83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p≤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c0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д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д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R,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                                                   (2)</m:t>
          </m:r>
        </m:oMath>
      </m:oMathPara>
    </w:p>
    <w:p w:rsidR="00E70D83" w:rsidRPr="00E70D83" w:rsidRDefault="00E70D83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55707" w:rsidRDefault="00855707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8711E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, 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Pr="00B8711E">
        <w:rPr>
          <w:rFonts w:ascii="Times New Roman" w:hAnsi="Times New Roman" w:cs="Times New Roman"/>
          <w:sz w:val="28"/>
          <w:szCs w:val="28"/>
        </w:rPr>
        <w:t>коэффициент</w:t>
      </w:r>
      <w:proofErr w:type="spellStart"/>
      <w:r w:rsidR="00E70D83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8711E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8711E">
        <w:rPr>
          <w:rFonts w:ascii="Times New Roman" w:hAnsi="Times New Roman" w:cs="Times New Roman"/>
          <w:sz w:val="28"/>
          <w:szCs w:val="28"/>
        </w:rPr>
        <w:t xml:space="preserve"> работы,</w:t>
      </w:r>
      <w:r>
        <w:rPr>
          <w:rFonts w:ascii="Times New Roman" w:hAnsi="Times New Roman" w:cs="Times New Roman"/>
          <w:sz w:val="28"/>
          <w:szCs w:val="28"/>
        </w:rPr>
        <w:t xml:space="preserve"> принимаемы</w:t>
      </w:r>
      <w:r w:rsidR="00E70D83">
        <w:rPr>
          <w:rFonts w:ascii="Times New Roman" w:hAnsi="Times New Roman" w:cs="Times New Roman"/>
          <w:sz w:val="28"/>
          <w:szCs w:val="28"/>
        </w:rPr>
        <w:t>е равными</w:t>
      </w:r>
      <w:r>
        <w:rPr>
          <w:rFonts w:ascii="Times New Roman" w:hAnsi="Times New Roman" w:cs="Times New Roman"/>
          <w:sz w:val="28"/>
          <w:szCs w:val="28"/>
        </w:rPr>
        <w:t xml:space="preserve"> для прессов</w:t>
      </w:r>
      <w:r w:rsidR="00E70D83">
        <w:rPr>
          <w:rFonts w:ascii="Times New Roman" w:hAnsi="Times New Roman" w:cs="Times New Roman"/>
          <w:sz w:val="28"/>
          <w:szCs w:val="28"/>
        </w:rPr>
        <w:t xml:space="preserve"> и грунтов основания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c0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=1,0.</m:t>
        </m:r>
      </m:oMath>
    </w:p>
    <w:p w:rsidR="00E70D83" w:rsidRDefault="00E70D83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 определении давления под подошвой фундамента необходимо уч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</w:rPr>
        <w:t>тывать все нагрузки</w:t>
      </w:r>
      <w:r w:rsidRPr="00E70D83">
        <w:rPr>
          <w:rFonts w:ascii="Times New Roman" w:eastAsiaTheme="minorEastAsia" w:hAnsi="Times New Roman" w:cs="Times New Roman"/>
          <w:sz w:val="28"/>
          <w:szCs w:val="28"/>
        </w:rPr>
        <w:t xml:space="preserve"> [</w:t>
      </w:r>
      <w:r w:rsidR="006F1D56"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E70D83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, действующие на основание: статические и динамич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</w:rPr>
        <w:t>ские нагрузки, а также собственный вес фундамента. Таким образом, вышепр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веденное условие </w:t>
      </w:r>
      <w:r w:rsidR="00912745">
        <w:rPr>
          <w:rFonts w:ascii="Times New Roman" w:eastAsiaTheme="minorEastAsia" w:hAnsi="Times New Roman" w:cs="Times New Roman"/>
          <w:sz w:val="28"/>
          <w:szCs w:val="28"/>
        </w:rPr>
        <w:t>можно выразить как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77FF9">
        <w:rPr>
          <w:rFonts w:ascii="Times New Roman" w:eastAsiaTheme="minorEastAsia" w:hAnsi="Times New Roman" w:cs="Times New Roman"/>
          <w:sz w:val="28"/>
          <w:szCs w:val="28"/>
        </w:rPr>
        <w:t>(3)</w:t>
      </w:r>
    </w:p>
    <w:p w:rsidR="00E40EEA" w:rsidRPr="00E40EEA" w:rsidRDefault="00E40EEA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40EEA" w:rsidRPr="00E40EEA" w:rsidRDefault="001202A8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пр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∙g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ф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ф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∙d≤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R,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e>
          </m:d>
        </m:oMath>
      </m:oMathPara>
    </w:p>
    <w:p w:rsidR="00E40EEA" w:rsidRPr="00E40EEA" w:rsidRDefault="00E40EEA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44753" w:rsidRDefault="00912745" w:rsidP="0004475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711E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 w:rsidR="00E40EEA">
        <w:rPr>
          <w:rFonts w:ascii="Times New Roman" w:eastAsiaTheme="minorEastAsia" w:hAnsi="Times New Roman" w:cs="Times New Roman"/>
          <w:sz w:val="28"/>
          <w:szCs w:val="28"/>
        </w:rPr>
        <w:t xml:space="preserve">масса пресса, кг.;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 w:rsidR="00E40EEA">
        <w:rPr>
          <w:rFonts w:ascii="Times New Roman" w:eastAsiaTheme="minorEastAsia" w:hAnsi="Times New Roman" w:cs="Times New Roman"/>
          <w:sz w:val="28"/>
          <w:szCs w:val="28"/>
        </w:rPr>
        <w:t xml:space="preserve">площадь подошвы фундамента,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E40EEA"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 w:rsidR="00E40EEA">
        <w:rPr>
          <w:rFonts w:ascii="Times New Roman" w:eastAsiaTheme="minorEastAsia" w:hAnsi="Times New Roman" w:cs="Times New Roman"/>
          <w:sz w:val="28"/>
          <w:szCs w:val="28"/>
        </w:rPr>
        <w:t>динамическая нагрузка, передаваемая со стороны оборудования на фунд</w:t>
      </w:r>
      <w:r w:rsidR="00E40EEA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E02916">
        <w:rPr>
          <w:rFonts w:ascii="Times New Roman" w:eastAsiaTheme="minorEastAsia" w:hAnsi="Times New Roman" w:cs="Times New Roman"/>
          <w:sz w:val="28"/>
          <w:szCs w:val="28"/>
        </w:rPr>
        <w:t>мент</w:t>
      </w:r>
      <w:r w:rsidR="00E40EEA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B8711E">
        <w:rPr>
          <w:rFonts w:ascii="Times New Roman" w:hAnsi="Times New Roman" w:cs="Times New Roman"/>
          <w:sz w:val="28"/>
          <w:szCs w:val="28"/>
        </w:rPr>
        <w:t xml:space="preserve"> усредненное значение удельн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8711E">
        <w:rPr>
          <w:rFonts w:ascii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hAnsi="Times New Roman" w:cs="Times New Roman"/>
          <w:sz w:val="28"/>
          <w:szCs w:val="28"/>
        </w:rPr>
        <w:t>ов тела</w:t>
      </w:r>
      <w:r w:rsidRPr="00B8711E">
        <w:rPr>
          <w:rFonts w:ascii="Times New Roman" w:hAnsi="Times New Roman" w:cs="Times New Roman"/>
          <w:sz w:val="28"/>
          <w:szCs w:val="28"/>
        </w:rPr>
        <w:t xml:space="preserve"> фундамента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8711E">
        <w:rPr>
          <w:rFonts w:ascii="Times New Roman" w:hAnsi="Times New Roman" w:cs="Times New Roman"/>
          <w:sz w:val="28"/>
          <w:szCs w:val="28"/>
        </w:rPr>
        <w:t>грунта</w:t>
      </w:r>
      <w:r>
        <w:rPr>
          <w:rFonts w:ascii="Times New Roman" w:hAnsi="Times New Roman" w:cs="Times New Roman"/>
          <w:sz w:val="28"/>
          <w:szCs w:val="28"/>
        </w:rPr>
        <w:t xml:space="preserve"> и пола</w:t>
      </w:r>
      <w:r w:rsidRPr="00B871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расположенных над подошвой фундамента,</w:t>
      </w:r>
      <w:r w:rsidRPr="00B8711E">
        <w:rPr>
          <w:rFonts w:ascii="Times New Roman" w:hAnsi="Times New Roman" w:cs="Times New Roman"/>
          <w:sz w:val="28"/>
          <w:szCs w:val="28"/>
        </w:rPr>
        <w:t xml:space="preserve"> принимаемый равным </w:t>
      </w:r>
      <m:oMath>
        <m:r>
          <w:rPr>
            <w:rFonts w:ascii="Cambria Math" w:hAnsi="Cambria Math" w:cs="Times New Roman"/>
            <w:sz w:val="28"/>
            <w:szCs w:val="28"/>
          </w:rPr>
          <m:t>20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кН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 w:rsidRPr="00B8711E">
        <w:rPr>
          <w:rFonts w:ascii="Times New Roman" w:hAnsi="Times New Roman" w:cs="Times New Roman"/>
          <w:sz w:val="28"/>
          <w:szCs w:val="28"/>
        </w:rPr>
        <w:t>;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d- </m:t>
        </m:r>
      </m:oMath>
      <w:r w:rsidR="00E40EEA">
        <w:rPr>
          <w:rFonts w:ascii="Times New Roman" w:hAnsi="Times New Roman" w:cs="Times New Roman"/>
          <w:sz w:val="28"/>
          <w:szCs w:val="28"/>
        </w:rPr>
        <w:t>глубина заложения фундамента, м.</w:t>
      </w:r>
    </w:p>
    <w:p w:rsidR="00781303" w:rsidRDefault="00781303" w:rsidP="00044753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Выразить объем бетона для фундамент</w:t>
      </w:r>
      <w:r w:rsidR="00EB5F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под пресс как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∙d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 тогда, преобразовав формулу (3), пол</w:t>
      </w:r>
      <w:r>
        <w:rPr>
          <w:rFonts w:ascii="Times New Roman" w:eastAsiaTheme="minorEastAsia" w:hAnsi="Times New Roman" w:cs="Times New Roman"/>
          <w:sz w:val="28"/>
          <w:szCs w:val="28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</w:rPr>
        <w:t>чим следующее условие</w:t>
      </w:r>
    </w:p>
    <w:p w:rsidR="00781303" w:rsidRDefault="00781303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81303" w:rsidRPr="00E40EEA" w:rsidRDefault="001202A8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ф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≥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d∙(m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пр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∙g+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д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)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∙d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,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</m:t>
              </m:r>
            </m:e>
          </m:d>
        </m:oMath>
      </m:oMathPara>
    </w:p>
    <w:p w:rsidR="00781303" w:rsidRPr="00781303" w:rsidRDefault="00781303" w:rsidP="00177FF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EEA" w:rsidRDefault="00E40EEA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Динамическую составляющую можно менять с применение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виброиз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лирующих 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>средств, но для начала необходимо определить значение данной н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>грузки со стороны действия пресса на фундамент при жестком</w:t>
      </w:r>
      <w:r w:rsidR="00F07872">
        <w:rPr>
          <w:rFonts w:ascii="Times New Roman" w:eastAsiaTheme="minorEastAsia" w:hAnsi="Times New Roman" w:cs="Times New Roman"/>
          <w:sz w:val="28"/>
          <w:szCs w:val="28"/>
        </w:rPr>
        <w:t xml:space="preserve"> соединении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>. С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 xml:space="preserve">гласно п. 5.2.21 </w:t>
      </w:r>
      <w:r w:rsidR="00B53C61" w:rsidRPr="00B53C61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6F1D56"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B53C61" w:rsidRPr="00B53C61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 xml:space="preserve"> при расчете прочности фундамента агрегата можно зам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B53C61">
        <w:rPr>
          <w:rFonts w:ascii="Times New Roman" w:eastAsiaTheme="minorEastAsia" w:hAnsi="Times New Roman" w:cs="Times New Roman"/>
          <w:sz w:val="28"/>
          <w:szCs w:val="28"/>
        </w:rPr>
        <w:t xml:space="preserve">нить динамическую нагрузку эквивалентной статической по формуле </w:t>
      </w:r>
      <w:r w:rsidR="00B53C61" w:rsidRPr="00B53C61">
        <w:rPr>
          <w:rFonts w:ascii="Times New Roman" w:eastAsiaTheme="minorEastAsia" w:hAnsi="Times New Roman" w:cs="Times New Roman"/>
          <w:sz w:val="28"/>
          <w:szCs w:val="28"/>
        </w:rPr>
        <w:t>(4)</w:t>
      </w:r>
    </w:p>
    <w:p w:rsidR="00B53C61" w:rsidRDefault="00B53C61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3C61" w:rsidRPr="00E40EEA" w:rsidRDefault="001202A8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∙η∙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,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</m:t>
              </m:r>
            </m:e>
          </m:d>
        </m:oMath>
      </m:oMathPara>
    </w:p>
    <w:p w:rsidR="00B53C61" w:rsidRPr="00B53C61" w:rsidRDefault="00B53C61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B53C61" w:rsidRDefault="00B53C61" w:rsidP="00177FF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711E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надежности по нагрузке, равный для прессов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f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=1,5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r>
          <w:rPr>
            <w:rFonts w:ascii="Cambria Math" w:hAnsi="Cambria Math" w:cs="Times New Roman"/>
            <w:sz w:val="28"/>
            <w:szCs w:val="28"/>
          </w:rPr>
          <m:t>η-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динамичности, принимаемый равным для верт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кальных и горизонтальных нагрузок </w:t>
      </w:r>
      <m:oMath>
        <m:r>
          <w:rPr>
            <w:rFonts w:ascii="Cambria Math" w:hAnsi="Cambria Math" w:cs="Times New Roman"/>
            <w:sz w:val="28"/>
            <w:szCs w:val="28"/>
          </w:rPr>
          <m:t>η=2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нормати</w:t>
      </w:r>
      <w:r w:rsidR="00E02916">
        <w:rPr>
          <w:rFonts w:ascii="Times New Roman" w:eastAsiaTheme="minorEastAsia" w:hAnsi="Times New Roman" w:cs="Times New Roman"/>
          <w:sz w:val="28"/>
          <w:szCs w:val="28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</w:rPr>
        <w:t>ное значение дин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>мической нагрузк</w:t>
      </w:r>
      <w:r w:rsidR="00E02916">
        <w:rPr>
          <w:rFonts w:ascii="Times New Roman" w:eastAsiaTheme="minorEastAsia" w:hAnsi="Times New Roman" w:cs="Times New Roman"/>
          <w:sz w:val="28"/>
          <w:szCs w:val="28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</w:rPr>
        <w:t>, соответствующее нормальному эксплуатационному режиму работы оборудования, принимаемое равным по техническому паспорту агрег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та </w:t>
      </w:r>
      <w:r w:rsidR="00F6700F">
        <w:rPr>
          <w:rFonts w:ascii="Times New Roman" w:eastAsiaTheme="minorEastAsia" w:hAnsi="Times New Roman" w:cs="Times New Roman"/>
          <w:sz w:val="28"/>
          <w:szCs w:val="28"/>
        </w:rPr>
        <w:t xml:space="preserve">соответствии с </w:t>
      </w:r>
      <w:r w:rsidR="00F6700F" w:rsidRPr="00F6700F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6F1D56"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F6700F" w:rsidRPr="00F6700F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F6700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=63 000 кН</m:t>
        </m:r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F6700F" w:rsidRPr="00F6700F" w:rsidRDefault="00F6700F" w:rsidP="00177FF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Стоит отметить, что номинальное усилие пресса довольно велико, что сильно увеличивает значение динамической составляющей по сравнению даже со статической характеристикой агрегата - весом равным 5 880 кН.</w:t>
      </w:r>
      <w:r w:rsidR="00EB5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Тогда,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няв величины вышеуказанных коэффициентов, получим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=189 000 кН.</m:t>
        </m:r>
      </m:oMath>
    </w:p>
    <w:p w:rsidR="00B53C61" w:rsidRPr="00293527" w:rsidRDefault="00EB5F66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можно определить необходимое значение объема бетона фунд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мента под пресс, но стоит учитывать тот факт, что изначально принятые пар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метры и коэффициенты зависят от конкретных условий и исходных данных, поэтому в статье приводятся значения для оценки и анализа выявленных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номерностей. Принимая во внимание вышесказанное, получаем минимальный объем бетона фундамента непосредственно под пресс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=572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F07872" w:rsidRDefault="00293527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Как было сказано ранее, массу фундаментов можно уменьшить с пом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щью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виброизоляторов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. Эффективность применения средств виброизоляции можно выразить через коэффициент </w:t>
      </w:r>
      <w:r w:rsidR="00275634">
        <w:rPr>
          <w:rFonts w:ascii="Times New Roman" w:eastAsiaTheme="minorEastAsia" w:hAnsi="Times New Roman" w:cs="Times New Roman"/>
          <w:sz w:val="28"/>
          <w:szCs w:val="28"/>
        </w:rPr>
        <w:t>передачи силы на основание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K</m:t>
        </m:r>
      </m:oMath>
      <w:r w:rsidR="006B2623">
        <w:rPr>
          <w:rFonts w:ascii="Times New Roman" w:eastAsiaTheme="minorEastAsia" w:hAnsi="Times New Roman" w:cs="Times New Roman"/>
          <w:sz w:val="28"/>
          <w:szCs w:val="28"/>
        </w:rPr>
        <w:t xml:space="preserve"> согласно </w:t>
      </w:r>
      <w:r w:rsidR="006B2623" w:rsidRPr="006B2623">
        <w:rPr>
          <w:rFonts w:ascii="Times New Roman" w:eastAsiaTheme="minorEastAsia" w:hAnsi="Times New Roman" w:cs="Times New Roman"/>
          <w:sz w:val="28"/>
          <w:szCs w:val="28"/>
        </w:rPr>
        <w:t>[</w:t>
      </w:r>
      <w:r w:rsidR="004964EA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B2623" w:rsidRPr="006B2623">
        <w:rPr>
          <w:rFonts w:ascii="Times New Roman" w:eastAsiaTheme="minorEastAsia" w:hAnsi="Times New Roman" w:cs="Times New Roman"/>
          <w:sz w:val="28"/>
          <w:szCs w:val="28"/>
        </w:rPr>
        <w:t>]</w:t>
      </w:r>
      <w:r w:rsidR="006B2623">
        <w:rPr>
          <w:rFonts w:ascii="Times New Roman" w:eastAsiaTheme="minorEastAsia" w:hAnsi="Times New Roman" w:cs="Times New Roman"/>
          <w:sz w:val="28"/>
          <w:szCs w:val="28"/>
        </w:rPr>
        <w:t>, который зависит от отношения частоты возмущающей силы к частоте со</w:t>
      </w:r>
      <w:r w:rsidR="006B2623">
        <w:rPr>
          <w:rFonts w:ascii="Times New Roman" w:eastAsiaTheme="minorEastAsia" w:hAnsi="Times New Roman" w:cs="Times New Roman"/>
          <w:sz w:val="28"/>
          <w:szCs w:val="28"/>
        </w:rPr>
        <w:t>б</w:t>
      </w:r>
      <w:r w:rsidR="006B2623">
        <w:rPr>
          <w:rFonts w:ascii="Times New Roman" w:eastAsiaTheme="minorEastAsia" w:hAnsi="Times New Roman" w:cs="Times New Roman"/>
          <w:sz w:val="28"/>
          <w:szCs w:val="28"/>
        </w:rPr>
        <w:t>ственных вертикальных колебаний системы</w:t>
      </w:r>
      <w:r w:rsidR="00F07872">
        <w:rPr>
          <w:rFonts w:ascii="Times New Roman" w:eastAsiaTheme="minorEastAsia" w:hAnsi="Times New Roman" w:cs="Times New Roman"/>
          <w:sz w:val="28"/>
          <w:szCs w:val="28"/>
        </w:rPr>
        <w:t>. Таким образом, динамическая с</w:t>
      </w:r>
      <w:r w:rsidR="00F07872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F07872">
        <w:rPr>
          <w:rFonts w:ascii="Times New Roman" w:eastAsiaTheme="minorEastAsia" w:hAnsi="Times New Roman" w:cs="Times New Roman"/>
          <w:sz w:val="28"/>
          <w:szCs w:val="28"/>
        </w:rPr>
        <w:t xml:space="preserve">ла с учетом применения виброизолирующих опор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'</m:t>
            </m:r>
          </m:sup>
        </m:sSubSup>
      </m:oMath>
      <w:r w:rsidR="00F07872">
        <w:rPr>
          <w:rFonts w:ascii="Times New Roman" w:eastAsiaTheme="minorEastAsia" w:hAnsi="Times New Roman" w:cs="Times New Roman"/>
          <w:sz w:val="28"/>
          <w:szCs w:val="28"/>
        </w:rPr>
        <w:t xml:space="preserve"> выражается в следующем</w:t>
      </w:r>
    </w:p>
    <w:p w:rsidR="00F07872" w:rsidRDefault="00F07872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07872" w:rsidRDefault="001202A8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ParaPr>
          <m:jc m:val="right"/>
        </m:oMathParaPr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д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K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.                                                             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</m:t>
              </m:r>
            </m:e>
          </m:d>
        </m:oMath>
      </m:oMathPara>
    </w:p>
    <w:p w:rsidR="00F07872" w:rsidRDefault="00F07872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07872" w:rsidRDefault="00F07872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Также коэффициент передачи сил определяет качество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виброзащиты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, так, например, при жестком закреплении агрегата и основания - </w:t>
      </w:r>
      <m:oMath>
        <m:r>
          <w:rPr>
            <w:rFonts w:ascii="Cambria Math" w:hAnsi="Cambria Math" w:cs="Times New Roman"/>
            <w:sz w:val="28"/>
            <w:szCs w:val="28"/>
          </w:rPr>
          <m:t>K=1.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762C2">
        <w:rPr>
          <w:rFonts w:ascii="Times New Roman" w:eastAsiaTheme="minorEastAsia" w:hAnsi="Times New Roman" w:cs="Times New Roman"/>
          <w:sz w:val="28"/>
          <w:szCs w:val="28"/>
        </w:rPr>
        <w:t>Поэтому д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ля </w:t>
      </w:r>
      <w:r w:rsidR="00D762C2">
        <w:rPr>
          <w:rFonts w:ascii="Times New Roman" w:eastAsiaTheme="minorEastAsia" w:hAnsi="Times New Roman" w:cs="Times New Roman"/>
          <w:sz w:val="28"/>
          <w:szCs w:val="28"/>
        </w:rPr>
        <w:t xml:space="preserve">эффективной </w:t>
      </w:r>
      <w:proofErr w:type="spellStart"/>
      <w:r w:rsidR="00D762C2">
        <w:rPr>
          <w:rFonts w:ascii="Times New Roman" w:eastAsiaTheme="minorEastAsia" w:hAnsi="Times New Roman" w:cs="Times New Roman"/>
          <w:sz w:val="28"/>
          <w:szCs w:val="28"/>
        </w:rPr>
        <w:t>виброзащиты</w:t>
      </w:r>
      <w:proofErr w:type="spellEnd"/>
      <w:r w:rsidR="00D762C2">
        <w:rPr>
          <w:rFonts w:ascii="Times New Roman" w:eastAsiaTheme="minorEastAsia" w:hAnsi="Times New Roman" w:cs="Times New Roman"/>
          <w:sz w:val="28"/>
          <w:szCs w:val="28"/>
        </w:rPr>
        <w:t xml:space="preserve"> вышеуказанный коэффициент должен быть </w:t>
      </w:r>
      <m:oMath>
        <m:r>
          <w:rPr>
            <w:rFonts w:ascii="Cambria Math" w:hAnsi="Cambria Math" w:cs="Times New Roman"/>
            <w:sz w:val="28"/>
            <w:szCs w:val="28"/>
          </w:rPr>
          <m:t>K&lt;1,</m:t>
        </m:r>
      </m:oMath>
      <w:r w:rsidR="00D762C2">
        <w:rPr>
          <w:rFonts w:ascii="Times New Roman" w:eastAsiaTheme="minorEastAsia" w:hAnsi="Times New Roman" w:cs="Times New Roman"/>
          <w:sz w:val="28"/>
          <w:szCs w:val="28"/>
        </w:rPr>
        <w:t xml:space="preserve"> так как амплитуда динамической силы уменьшается. На рисунке 1 изображен график зависимости минимального объема бетона фундамента под пресс КГШП-6300 от коэффициента виброизоляции.</w:t>
      </w:r>
    </w:p>
    <w:p w:rsidR="00D762C2" w:rsidRPr="00F07872" w:rsidRDefault="00D762C2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E6EC8" w:rsidRDefault="001E6EC8" w:rsidP="00177FF9">
      <w:pPr>
        <w:spacing w:after="0" w:line="360" w:lineRule="auto"/>
        <w:ind w:right="-1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1E6EC8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00625" cy="309562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D762C2" w:rsidRDefault="00D762C2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Рисунок 1 – Зависимость минимального объема бетона фундамента под пресс КГШП-6300 от коэффициента виброизоляции</w:t>
      </w:r>
    </w:p>
    <w:p w:rsidR="00C5622C" w:rsidRPr="00B53C61" w:rsidRDefault="00C5622C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1472B" w:rsidRDefault="00D762C2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Можно сделать вывод о том, что даже использование незначительной виброизоляции способствует</w:t>
      </w:r>
      <w:r w:rsidR="00E02916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 большей степени</w:t>
      </w:r>
      <w:r w:rsidR="00E02916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сократить капиталовложения при </w:t>
      </w:r>
      <w:r w:rsidR="00D364C3">
        <w:rPr>
          <w:rFonts w:ascii="Times New Roman" w:eastAsiaTheme="minorEastAsia" w:hAnsi="Times New Roman" w:cs="Times New Roman"/>
          <w:sz w:val="28"/>
          <w:szCs w:val="28"/>
        </w:rPr>
        <w:t>производстве фундамента под пресса кузнечного цеха.</w:t>
      </w:r>
    </w:p>
    <w:p w:rsidR="00C5622C" w:rsidRDefault="00D364C3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Как было уже отмечено, в зависимости от заданных характеристик грунта могут меняться как и массив фундамента, так и необходимая для снижения уровня вибрации защита. Поэтому произведем аналогичный расчет для разли</w:t>
      </w:r>
      <w:r>
        <w:rPr>
          <w:rFonts w:ascii="Times New Roman" w:eastAsiaTheme="minorEastAsia" w:hAnsi="Times New Roman" w:cs="Times New Roman"/>
          <w:sz w:val="28"/>
          <w:szCs w:val="28"/>
        </w:rPr>
        <w:t>ч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ных видов грунтов для того, чтобы показать общий </w:t>
      </w:r>
      <w:r w:rsidR="00C5622C">
        <w:rPr>
          <w:rFonts w:ascii="Times New Roman" w:eastAsiaTheme="minorEastAsia" w:hAnsi="Times New Roman" w:cs="Times New Roman"/>
          <w:sz w:val="28"/>
          <w:szCs w:val="28"/>
        </w:rPr>
        <w:t>результат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от применения звукоизоляции при проектировании фундаментов под </w:t>
      </w:r>
      <w:r w:rsidR="00C5622C">
        <w:rPr>
          <w:rFonts w:ascii="Times New Roman" w:eastAsiaTheme="minorEastAsia" w:hAnsi="Times New Roman" w:cs="Times New Roman"/>
          <w:sz w:val="28"/>
          <w:szCs w:val="28"/>
        </w:rPr>
        <w:t xml:space="preserve">пресса кузнечных цехов. Полученные данные отражены в таблице </w:t>
      </w:r>
      <w:r w:rsidR="004964EA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C5622C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44753" w:rsidRDefault="00044753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C5622C" w:rsidRDefault="00C5622C" w:rsidP="00177FF9">
      <w:pPr>
        <w:spacing w:after="0" w:line="360" w:lineRule="auto"/>
        <w:ind w:right="-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4964EA">
        <w:rPr>
          <w:rFonts w:ascii="Times New Roman" w:eastAsiaTheme="minorEastAsia" w:hAnsi="Times New Roman" w:cs="Times New Roman"/>
          <w:sz w:val="28"/>
          <w:szCs w:val="28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7037B0">
        <w:rPr>
          <w:rFonts w:ascii="Times New Roman" w:eastAsiaTheme="minorEastAsia" w:hAnsi="Times New Roman" w:cs="Times New Roman"/>
          <w:sz w:val="28"/>
          <w:szCs w:val="28"/>
        </w:rPr>
        <w:t>Необходимый объем бетона для изготовления фундамента под пресс кузнечного цеха при различных способах установки</w:t>
      </w:r>
    </w:p>
    <w:tbl>
      <w:tblPr>
        <w:tblStyle w:val="a3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7037B0" w:rsidTr="007037B0">
        <w:tc>
          <w:tcPr>
            <w:tcW w:w="2463" w:type="dxa"/>
            <w:vMerge w:val="restart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грунта</w:t>
            </w:r>
          </w:p>
        </w:tc>
        <w:tc>
          <w:tcPr>
            <w:tcW w:w="7391" w:type="dxa"/>
            <w:gridSpan w:val="3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Минимальный объем бетона при соответствующих спос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бах установки пресса на основание фундамента,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oMath>
          </w:p>
        </w:tc>
      </w:tr>
      <w:tr w:rsidR="007037B0" w:rsidTr="007037B0">
        <w:tc>
          <w:tcPr>
            <w:tcW w:w="2463" w:type="dxa"/>
            <w:vMerge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жесткое </w:t>
            </w:r>
          </w:p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соединение</w:t>
            </w:r>
          </w:p>
        </w:tc>
        <w:tc>
          <w:tcPr>
            <w:tcW w:w="2464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пружинные </w:t>
            </w:r>
          </w:p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виброизоляторы</w:t>
            </w:r>
            <w:proofErr w:type="spellEnd"/>
          </w:p>
        </w:tc>
        <w:tc>
          <w:tcPr>
            <w:tcW w:w="2464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виброизолятор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квазинулевой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ж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сткостью</w:t>
            </w:r>
          </w:p>
        </w:tc>
      </w:tr>
      <w:tr w:rsidR="007037B0" w:rsidTr="007037B0">
        <w:tc>
          <w:tcPr>
            <w:tcW w:w="2463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Супесь</w:t>
            </w:r>
          </w:p>
        </w:tc>
        <w:tc>
          <w:tcPr>
            <w:tcW w:w="2463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572</w:t>
            </w:r>
          </w:p>
        </w:tc>
        <w:tc>
          <w:tcPr>
            <w:tcW w:w="2464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2464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115</w:t>
            </w:r>
          </w:p>
        </w:tc>
      </w:tr>
      <w:tr w:rsidR="007037B0" w:rsidTr="007037B0">
        <w:tc>
          <w:tcPr>
            <w:tcW w:w="2463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Суглинок</w:t>
            </w:r>
          </w:p>
        </w:tc>
        <w:tc>
          <w:tcPr>
            <w:tcW w:w="2463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568</w:t>
            </w:r>
          </w:p>
        </w:tc>
        <w:tc>
          <w:tcPr>
            <w:tcW w:w="2464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2464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114</w:t>
            </w:r>
          </w:p>
        </w:tc>
      </w:tr>
      <w:tr w:rsidR="007037B0" w:rsidTr="007037B0">
        <w:tc>
          <w:tcPr>
            <w:tcW w:w="2463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Глина</w:t>
            </w:r>
          </w:p>
        </w:tc>
        <w:tc>
          <w:tcPr>
            <w:tcW w:w="2463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486</w:t>
            </w:r>
          </w:p>
        </w:tc>
        <w:tc>
          <w:tcPr>
            <w:tcW w:w="2464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464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98</w:t>
            </w:r>
          </w:p>
        </w:tc>
      </w:tr>
      <w:tr w:rsidR="007037B0" w:rsidTr="007037B0">
        <w:tc>
          <w:tcPr>
            <w:tcW w:w="2463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Песок мелкий</w:t>
            </w:r>
          </w:p>
        </w:tc>
        <w:tc>
          <w:tcPr>
            <w:tcW w:w="2463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2464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464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54</w:t>
            </w:r>
          </w:p>
        </w:tc>
      </w:tr>
      <w:tr w:rsidR="007037B0" w:rsidTr="007037B0">
        <w:tc>
          <w:tcPr>
            <w:tcW w:w="2463" w:type="dxa"/>
            <w:vAlign w:val="center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Песок средний</w:t>
            </w:r>
          </w:p>
        </w:tc>
        <w:tc>
          <w:tcPr>
            <w:tcW w:w="2463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2464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464" w:type="dxa"/>
            <w:vAlign w:val="center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41</w:t>
            </w:r>
          </w:p>
        </w:tc>
      </w:tr>
      <w:tr w:rsidR="007037B0" w:rsidTr="007037B0">
        <w:tc>
          <w:tcPr>
            <w:tcW w:w="2463" w:type="dxa"/>
          </w:tcPr>
          <w:p w:rsidR="007037B0" w:rsidRDefault="007037B0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Песок крупный</w:t>
            </w:r>
          </w:p>
        </w:tc>
        <w:tc>
          <w:tcPr>
            <w:tcW w:w="2463" w:type="dxa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464" w:type="dxa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464" w:type="dxa"/>
          </w:tcPr>
          <w:p w:rsidR="007037B0" w:rsidRDefault="00523065" w:rsidP="004964EA">
            <w:pPr>
              <w:spacing w:after="0" w:line="240" w:lineRule="auto"/>
              <w:ind w:right="-1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35</w:t>
            </w:r>
          </w:p>
        </w:tc>
      </w:tr>
    </w:tbl>
    <w:p w:rsidR="00044753" w:rsidRDefault="00044753" w:rsidP="004964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64EA" w:rsidRDefault="004964EA" w:rsidP="004964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согласно данным таблицы 2, применение средств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защиты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способствует снижению объема бетона фундамента пресса кузнечного цеха примерно на 78</w:t>
      </w:r>
      <w:r w:rsidR="004D03C2">
        <w:rPr>
          <w:rFonts w:ascii="Times New Roman" w:hAnsi="Times New Roman" w:cs="Times New Roman"/>
          <w:sz w:val="28"/>
          <w:szCs w:val="28"/>
        </w:rPr>
        <w:t>-80</w:t>
      </w:r>
      <w:r>
        <w:rPr>
          <w:rFonts w:ascii="Times New Roman" w:hAnsi="Times New Roman" w:cs="Times New Roman"/>
          <w:sz w:val="28"/>
          <w:szCs w:val="28"/>
        </w:rPr>
        <w:t>%</w:t>
      </w:r>
      <w:r w:rsidR="004D03C2">
        <w:rPr>
          <w:rFonts w:ascii="Times New Roman" w:hAnsi="Times New Roman" w:cs="Times New Roman"/>
          <w:sz w:val="28"/>
          <w:szCs w:val="28"/>
        </w:rPr>
        <w:t>. Использование вышеуказанных методов позволяет еще на стадии проектирования решить главные проблемы с возведением сло</w:t>
      </w:r>
      <w:r w:rsidR="004D03C2">
        <w:rPr>
          <w:rFonts w:ascii="Times New Roman" w:hAnsi="Times New Roman" w:cs="Times New Roman"/>
          <w:sz w:val="28"/>
          <w:szCs w:val="28"/>
        </w:rPr>
        <w:t>ж</w:t>
      </w:r>
      <w:r w:rsidR="004D03C2">
        <w:rPr>
          <w:rFonts w:ascii="Times New Roman" w:hAnsi="Times New Roman" w:cs="Times New Roman"/>
          <w:sz w:val="28"/>
          <w:szCs w:val="28"/>
        </w:rPr>
        <w:t>ных фундаментов прессового оборудования, а именно уменьшить глубину з</w:t>
      </w:r>
      <w:r w:rsidR="004D03C2">
        <w:rPr>
          <w:rFonts w:ascii="Times New Roman" w:hAnsi="Times New Roman" w:cs="Times New Roman"/>
          <w:sz w:val="28"/>
          <w:szCs w:val="28"/>
        </w:rPr>
        <w:t>а</w:t>
      </w:r>
      <w:r w:rsidR="004D03C2">
        <w:rPr>
          <w:rFonts w:ascii="Times New Roman" w:hAnsi="Times New Roman" w:cs="Times New Roman"/>
          <w:sz w:val="28"/>
          <w:szCs w:val="28"/>
        </w:rPr>
        <w:t>ложения, соответственно вес и габариты сооружения, сократить сроки стро</w:t>
      </w:r>
      <w:r w:rsidR="004D03C2">
        <w:rPr>
          <w:rFonts w:ascii="Times New Roman" w:hAnsi="Times New Roman" w:cs="Times New Roman"/>
          <w:sz w:val="28"/>
          <w:szCs w:val="28"/>
        </w:rPr>
        <w:t>и</w:t>
      </w:r>
      <w:r w:rsidR="004D03C2">
        <w:rPr>
          <w:rFonts w:ascii="Times New Roman" w:hAnsi="Times New Roman" w:cs="Times New Roman"/>
          <w:sz w:val="28"/>
          <w:szCs w:val="28"/>
        </w:rPr>
        <w:t>тельства и снизить капитальные вложения.</w:t>
      </w:r>
    </w:p>
    <w:p w:rsidR="00044753" w:rsidRDefault="00044753" w:rsidP="0099463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44753" w:rsidRDefault="0004475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94631" w:rsidRDefault="00994631" w:rsidP="0099463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40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4964EA" w:rsidRPr="00635340" w:rsidRDefault="004964EA" w:rsidP="0099463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631" w:rsidRDefault="00994631" w:rsidP="009946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467">
        <w:rPr>
          <w:rFonts w:ascii="Times New Roman" w:hAnsi="Times New Roman" w:cs="Times New Roman"/>
          <w:sz w:val="28"/>
          <w:szCs w:val="28"/>
        </w:rPr>
        <w:t xml:space="preserve">1. </w:t>
      </w:r>
      <w:r w:rsidRPr="006C19B3">
        <w:rPr>
          <w:rFonts w:ascii="Times New Roman" w:hAnsi="Times New Roman" w:cs="Times New Roman"/>
          <w:sz w:val="28"/>
          <w:szCs w:val="28"/>
        </w:rPr>
        <w:t>Хржановский, С. 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19B3">
        <w:rPr>
          <w:rFonts w:ascii="Times New Roman" w:hAnsi="Times New Roman" w:cs="Times New Roman"/>
          <w:sz w:val="28"/>
          <w:szCs w:val="28"/>
        </w:rPr>
        <w:t>Проектирование кузнечных цехов и заводов: м</w:t>
      </w:r>
      <w:r w:rsidRPr="006C19B3">
        <w:rPr>
          <w:rFonts w:ascii="Times New Roman" w:hAnsi="Times New Roman" w:cs="Times New Roman"/>
          <w:sz w:val="28"/>
          <w:szCs w:val="28"/>
        </w:rPr>
        <w:t>е</w:t>
      </w:r>
      <w:r w:rsidRPr="006C19B3">
        <w:rPr>
          <w:rFonts w:ascii="Times New Roman" w:hAnsi="Times New Roman" w:cs="Times New Roman"/>
          <w:sz w:val="28"/>
          <w:szCs w:val="28"/>
        </w:rPr>
        <w:t>тод. указания / С. Н. Хржановски</w:t>
      </w:r>
      <w:r>
        <w:rPr>
          <w:rFonts w:ascii="Times New Roman" w:hAnsi="Times New Roman" w:cs="Times New Roman"/>
          <w:sz w:val="28"/>
          <w:szCs w:val="28"/>
        </w:rPr>
        <w:t>й; под ред. В. А. Бабенко. - М.</w:t>
      </w:r>
      <w:r w:rsidRPr="006C19B3">
        <w:rPr>
          <w:rFonts w:ascii="Times New Roman" w:hAnsi="Times New Roman" w:cs="Times New Roman"/>
          <w:sz w:val="28"/>
          <w:szCs w:val="28"/>
        </w:rPr>
        <w:t>: Машиностро</w:t>
      </w:r>
      <w:r w:rsidRPr="006C19B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ние, 1972. - 128 с.</w:t>
      </w:r>
    </w:p>
    <w:p w:rsidR="006F1D56" w:rsidRDefault="006F1D56" w:rsidP="00994631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F1D56">
        <w:rPr>
          <w:rFonts w:ascii="Times New Roman" w:hAnsi="Times New Roman" w:cs="Times New Roman"/>
          <w:iCs/>
          <w:sz w:val="28"/>
          <w:szCs w:val="28"/>
        </w:rPr>
        <w:t>СП 22.13330.201</w:t>
      </w:r>
      <w:r>
        <w:rPr>
          <w:rFonts w:ascii="Times New Roman" w:hAnsi="Times New Roman" w:cs="Times New Roman"/>
          <w:iCs/>
          <w:sz w:val="28"/>
          <w:szCs w:val="28"/>
        </w:rPr>
        <w:t>6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 Основания зданий и сооружений / </w:t>
      </w:r>
      <w:proofErr w:type="spellStart"/>
      <w:r w:rsidRPr="006F1D56">
        <w:rPr>
          <w:rFonts w:ascii="Times New Roman" w:hAnsi="Times New Roman" w:cs="Times New Roman"/>
          <w:iCs/>
          <w:sz w:val="28"/>
          <w:szCs w:val="28"/>
        </w:rPr>
        <w:t>Минрегион</w:t>
      </w:r>
      <w:proofErr w:type="spellEnd"/>
      <w:r w:rsidRPr="006F1D56">
        <w:rPr>
          <w:rFonts w:ascii="Times New Roman" w:hAnsi="Times New Roman" w:cs="Times New Roman"/>
          <w:iCs/>
          <w:sz w:val="28"/>
          <w:szCs w:val="28"/>
        </w:rPr>
        <w:t xml:space="preserve"> Ро</w:t>
      </w:r>
      <w:r w:rsidRPr="006F1D56">
        <w:rPr>
          <w:rFonts w:ascii="Times New Roman" w:hAnsi="Times New Roman" w:cs="Times New Roman"/>
          <w:iCs/>
          <w:sz w:val="28"/>
          <w:szCs w:val="28"/>
        </w:rPr>
        <w:t>с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сии, - М.; </w:t>
      </w:r>
      <w:proofErr w:type="spellStart"/>
      <w:r w:rsidRPr="006F1D56">
        <w:rPr>
          <w:rFonts w:ascii="Times New Roman" w:hAnsi="Times New Roman" w:cs="Times New Roman"/>
          <w:iCs/>
          <w:sz w:val="28"/>
          <w:szCs w:val="28"/>
        </w:rPr>
        <w:t>Минрегион</w:t>
      </w:r>
      <w:proofErr w:type="spellEnd"/>
      <w:r w:rsidRPr="006F1D56">
        <w:rPr>
          <w:rFonts w:ascii="Times New Roman" w:hAnsi="Times New Roman" w:cs="Times New Roman"/>
          <w:iCs/>
          <w:sz w:val="28"/>
          <w:szCs w:val="28"/>
        </w:rPr>
        <w:t xml:space="preserve"> России, 201</w:t>
      </w:r>
      <w:r>
        <w:rPr>
          <w:rFonts w:ascii="Times New Roman" w:hAnsi="Times New Roman" w:cs="Times New Roman"/>
          <w:iCs/>
          <w:sz w:val="28"/>
          <w:szCs w:val="28"/>
        </w:rPr>
        <w:t>6</w:t>
      </w:r>
      <w:r w:rsidRPr="006F1D56">
        <w:rPr>
          <w:rFonts w:ascii="Times New Roman" w:hAnsi="Times New Roman" w:cs="Times New Roman"/>
          <w:iCs/>
          <w:sz w:val="28"/>
          <w:szCs w:val="28"/>
        </w:rPr>
        <w:t>.</w:t>
      </w:r>
      <w:r w:rsidR="004964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</w:rPr>
        <w:t>228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 с.</w:t>
      </w:r>
    </w:p>
    <w:p w:rsidR="006F1D56" w:rsidRDefault="006F1D56" w:rsidP="006F1D5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F1D56">
        <w:rPr>
          <w:rFonts w:ascii="Times New Roman" w:hAnsi="Times New Roman" w:cs="Times New Roman"/>
          <w:iCs/>
          <w:sz w:val="28"/>
          <w:szCs w:val="28"/>
        </w:rPr>
        <w:t>СП 2</w:t>
      </w:r>
      <w:r>
        <w:rPr>
          <w:rFonts w:ascii="Times New Roman" w:hAnsi="Times New Roman" w:cs="Times New Roman"/>
          <w:iCs/>
          <w:sz w:val="28"/>
          <w:szCs w:val="28"/>
        </w:rPr>
        <w:t>6</w:t>
      </w:r>
      <w:r w:rsidRPr="006F1D56">
        <w:rPr>
          <w:rFonts w:ascii="Times New Roman" w:hAnsi="Times New Roman" w:cs="Times New Roman"/>
          <w:iCs/>
          <w:sz w:val="28"/>
          <w:szCs w:val="28"/>
        </w:rPr>
        <w:t>.13330.201</w:t>
      </w:r>
      <w:r>
        <w:rPr>
          <w:rFonts w:ascii="Times New Roman" w:hAnsi="Times New Roman" w:cs="Times New Roman"/>
          <w:iCs/>
          <w:sz w:val="28"/>
          <w:szCs w:val="28"/>
        </w:rPr>
        <w:t>2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Фундаменты машин с динамическими нагрузками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 / </w:t>
      </w:r>
      <w:proofErr w:type="spellStart"/>
      <w:r w:rsidRPr="006F1D56">
        <w:rPr>
          <w:rFonts w:ascii="Times New Roman" w:hAnsi="Times New Roman" w:cs="Times New Roman"/>
          <w:iCs/>
          <w:sz w:val="28"/>
          <w:szCs w:val="28"/>
        </w:rPr>
        <w:t>Минрегион</w:t>
      </w:r>
      <w:proofErr w:type="spellEnd"/>
      <w:r w:rsidRPr="006F1D56">
        <w:rPr>
          <w:rFonts w:ascii="Times New Roman" w:hAnsi="Times New Roman" w:cs="Times New Roman"/>
          <w:iCs/>
          <w:sz w:val="28"/>
          <w:szCs w:val="28"/>
        </w:rPr>
        <w:t xml:space="preserve"> России, - М.; </w:t>
      </w:r>
      <w:proofErr w:type="spellStart"/>
      <w:r w:rsidRPr="006F1D56">
        <w:rPr>
          <w:rFonts w:ascii="Times New Roman" w:hAnsi="Times New Roman" w:cs="Times New Roman"/>
          <w:iCs/>
          <w:sz w:val="28"/>
          <w:szCs w:val="28"/>
        </w:rPr>
        <w:t>Минрегион</w:t>
      </w:r>
      <w:proofErr w:type="spellEnd"/>
      <w:r w:rsidRPr="006F1D56">
        <w:rPr>
          <w:rFonts w:ascii="Times New Roman" w:hAnsi="Times New Roman" w:cs="Times New Roman"/>
          <w:iCs/>
          <w:sz w:val="28"/>
          <w:szCs w:val="28"/>
        </w:rPr>
        <w:t xml:space="preserve"> России, 201</w:t>
      </w:r>
      <w:r>
        <w:rPr>
          <w:rFonts w:ascii="Times New Roman" w:hAnsi="Times New Roman" w:cs="Times New Roman"/>
          <w:iCs/>
          <w:sz w:val="28"/>
          <w:szCs w:val="28"/>
        </w:rPr>
        <w:t>2</w:t>
      </w:r>
      <w:r w:rsidRPr="006F1D56">
        <w:rPr>
          <w:rFonts w:ascii="Times New Roman" w:hAnsi="Times New Roman" w:cs="Times New Roman"/>
          <w:iCs/>
          <w:sz w:val="28"/>
          <w:szCs w:val="28"/>
        </w:rPr>
        <w:t>.</w:t>
      </w:r>
      <w:r w:rsidR="004964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</w:rPr>
        <w:t>66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 с.</w:t>
      </w:r>
    </w:p>
    <w:p w:rsidR="006F1D56" w:rsidRDefault="006F1D56" w:rsidP="006F1D5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4. </w:t>
      </w:r>
      <w:r w:rsidRPr="006F1D56">
        <w:rPr>
          <w:rFonts w:ascii="Times New Roman" w:hAnsi="Times New Roman" w:cs="Times New Roman"/>
          <w:iCs/>
          <w:sz w:val="28"/>
          <w:szCs w:val="28"/>
        </w:rPr>
        <w:t>СП 20.13330.2016 Нагрузки и воздействия. Актуализированная реда</w:t>
      </w:r>
      <w:r w:rsidRPr="006F1D56">
        <w:rPr>
          <w:rFonts w:ascii="Times New Roman" w:hAnsi="Times New Roman" w:cs="Times New Roman"/>
          <w:iCs/>
          <w:sz w:val="28"/>
          <w:szCs w:val="28"/>
        </w:rPr>
        <w:t>к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ция </w:t>
      </w:r>
      <w:proofErr w:type="spellStart"/>
      <w:r w:rsidRPr="006F1D56">
        <w:rPr>
          <w:rFonts w:ascii="Times New Roman" w:hAnsi="Times New Roman" w:cs="Times New Roman"/>
          <w:iCs/>
          <w:sz w:val="28"/>
          <w:szCs w:val="28"/>
        </w:rPr>
        <w:t>СНиП</w:t>
      </w:r>
      <w:proofErr w:type="spellEnd"/>
      <w:r w:rsidRPr="006F1D56">
        <w:rPr>
          <w:rFonts w:ascii="Times New Roman" w:hAnsi="Times New Roman" w:cs="Times New Roman"/>
          <w:iCs/>
          <w:sz w:val="28"/>
          <w:szCs w:val="28"/>
        </w:rPr>
        <w:t xml:space="preserve"> 2.01.07-85*/ </w:t>
      </w:r>
      <w:proofErr w:type="spellStart"/>
      <w:r w:rsidRPr="006F1D56">
        <w:rPr>
          <w:rFonts w:ascii="Times New Roman" w:hAnsi="Times New Roman" w:cs="Times New Roman"/>
          <w:iCs/>
          <w:sz w:val="28"/>
          <w:szCs w:val="28"/>
        </w:rPr>
        <w:t>Минрегион</w:t>
      </w:r>
      <w:proofErr w:type="spellEnd"/>
      <w:r w:rsidRPr="006F1D56">
        <w:rPr>
          <w:rFonts w:ascii="Times New Roman" w:hAnsi="Times New Roman" w:cs="Times New Roman"/>
          <w:iCs/>
          <w:sz w:val="28"/>
          <w:szCs w:val="28"/>
        </w:rPr>
        <w:t xml:space="preserve"> России, - М.; </w:t>
      </w:r>
      <w:proofErr w:type="spellStart"/>
      <w:r w:rsidRPr="006F1D56">
        <w:rPr>
          <w:rFonts w:ascii="Times New Roman" w:hAnsi="Times New Roman" w:cs="Times New Roman"/>
          <w:iCs/>
          <w:sz w:val="28"/>
          <w:szCs w:val="28"/>
        </w:rPr>
        <w:t>Минрегион</w:t>
      </w:r>
      <w:proofErr w:type="spellEnd"/>
      <w:r w:rsidRPr="006F1D56">
        <w:rPr>
          <w:rFonts w:ascii="Times New Roman" w:hAnsi="Times New Roman" w:cs="Times New Roman"/>
          <w:iCs/>
          <w:sz w:val="28"/>
          <w:szCs w:val="28"/>
        </w:rPr>
        <w:t xml:space="preserve"> России, 201</w:t>
      </w:r>
      <w:r>
        <w:rPr>
          <w:rFonts w:ascii="Times New Roman" w:hAnsi="Times New Roman" w:cs="Times New Roman"/>
          <w:iCs/>
          <w:sz w:val="28"/>
          <w:szCs w:val="28"/>
        </w:rPr>
        <w:t>6</w:t>
      </w:r>
      <w:r w:rsidRPr="006F1D56">
        <w:rPr>
          <w:rFonts w:ascii="Times New Roman" w:hAnsi="Times New Roman" w:cs="Times New Roman"/>
          <w:iCs/>
          <w:sz w:val="28"/>
          <w:szCs w:val="28"/>
        </w:rPr>
        <w:t>.</w:t>
      </w:r>
      <w:r w:rsidR="004964E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Cs/>
          <w:sz w:val="28"/>
          <w:szCs w:val="28"/>
        </w:rPr>
        <w:t>104</w:t>
      </w:r>
      <w:r w:rsidRPr="006F1D56">
        <w:rPr>
          <w:rFonts w:ascii="Times New Roman" w:hAnsi="Times New Roman" w:cs="Times New Roman"/>
          <w:iCs/>
          <w:sz w:val="28"/>
          <w:szCs w:val="28"/>
        </w:rPr>
        <w:t xml:space="preserve"> с.</w:t>
      </w:r>
    </w:p>
    <w:p w:rsidR="006F1D56" w:rsidRDefault="006F1D56" w:rsidP="006F1D5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ГОСТ 6809-87. </w:t>
      </w:r>
      <w:r w:rsidR="004964EA">
        <w:rPr>
          <w:rFonts w:ascii="Times New Roman" w:hAnsi="Times New Roman" w:cs="Times New Roman"/>
          <w:iCs/>
          <w:sz w:val="28"/>
          <w:szCs w:val="28"/>
        </w:rPr>
        <w:t>Прессы кривошипные горячештамповочные. - Москва: ИПК Изд-во стандартов, 1989. - 10 с.</w:t>
      </w:r>
    </w:p>
    <w:p w:rsidR="004964EA" w:rsidRDefault="004964EA" w:rsidP="006F1D5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</w:t>
      </w:r>
      <w:r w:rsidRPr="004964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Бертяев</w:t>
      </w:r>
      <w:proofErr w:type="spellEnd"/>
      <w:r w:rsidRPr="006C19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C19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C19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Теоретическая механика (краткий курс лекций)</w:t>
      </w:r>
      <w:r w:rsidRPr="006C19B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учеб. пособие</w:t>
      </w:r>
      <w:r w:rsidRPr="006C19B3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C19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C19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Бертяев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Л.А. Булатов, С.С. Маркелов: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</w:t>
      </w:r>
      <w:proofErr w:type="spellEnd"/>
      <w:r>
        <w:rPr>
          <w:rFonts w:ascii="Times New Roman" w:hAnsi="Times New Roman" w:cs="Times New Roman"/>
          <w:sz w:val="28"/>
          <w:szCs w:val="28"/>
        </w:rPr>
        <w:t>. ун-т. - Тула, 2005. - 144 с.</w:t>
      </w:r>
    </w:p>
    <w:p w:rsidR="006F1D56" w:rsidRDefault="006F1D56" w:rsidP="009946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631" w:rsidRDefault="00994631" w:rsidP="00994631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94631" w:rsidRPr="003C6CF6" w:rsidRDefault="00994631" w:rsidP="0099463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35340">
        <w:rPr>
          <w:rFonts w:ascii="Times New Roman" w:hAnsi="Times New Roman" w:cs="Times New Roman"/>
          <w:b/>
          <w:bCs/>
          <w:sz w:val="28"/>
          <w:szCs w:val="28"/>
        </w:rPr>
        <w:t xml:space="preserve">© 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635340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63534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Башатова</w:t>
      </w:r>
      <w:proofErr w:type="spellEnd"/>
      <w:r w:rsidRPr="00635340">
        <w:rPr>
          <w:rFonts w:ascii="Times New Roman" w:hAnsi="Times New Roman" w:cs="Times New Roman"/>
          <w:b/>
          <w:bCs/>
          <w:sz w:val="28"/>
          <w:szCs w:val="28"/>
        </w:rPr>
        <w:t>, 201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</w:p>
    <w:p w:rsidR="00C5622C" w:rsidRPr="0021472B" w:rsidRDefault="00C5622C" w:rsidP="00994631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sectPr w:rsidR="00C5622C" w:rsidRPr="0021472B" w:rsidSect="00D410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savePreviewPicture/>
  <w:compat/>
  <w:rsids>
    <w:rsidRoot w:val="005301DB"/>
    <w:rsid w:val="0000405A"/>
    <w:rsid w:val="00010281"/>
    <w:rsid w:val="00011820"/>
    <w:rsid w:val="0001256D"/>
    <w:rsid w:val="000208A6"/>
    <w:rsid w:val="00044753"/>
    <w:rsid w:val="00073E3F"/>
    <w:rsid w:val="000865B5"/>
    <w:rsid w:val="000C1B87"/>
    <w:rsid w:val="000C3E5C"/>
    <w:rsid w:val="000E1041"/>
    <w:rsid w:val="000E1DFC"/>
    <w:rsid w:val="000E648F"/>
    <w:rsid w:val="000F07AF"/>
    <w:rsid w:val="000F3853"/>
    <w:rsid w:val="00112BEB"/>
    <w:rsid w:val="0011305A"/>
    <w:rsid w:val="001202A8"/>
    <w:rsid w:val="00160723"/>
    <w:rsid w:val="00171E94"/>
    <w:rsid w:val="00175423"/>
    <w:rsid w:val="00177FF9"/>
    <w:rsid w:val="00184943"/>
    <w:rsid w:val="00186252"/>
    <w:rsid w:val="001A4DE9"/>
    <w:rsid w:val="001B4062"/>
    <w:rsid w:val="001C384E"/>
    <w:rsid w:val="001D21B9"/>
    <w:rsid w:val="001D729D"/>
    <w:rsid w:val="001E1195"/>
    <w:rsid w:val="001E1316"/>
    <w:rsid w:val="001E42C2"/>
    <w:rsid w:val="001E6EC8"/>
    <w:rsid w:val="00210358"/>
    <w:rsid w:val="0021472B"/>
    <w:rsid w:val="002307B5"/>
    <w:rsid w:val="00240FEF"/>
    <w:rsid w:val="00251459"/>
    <w:rsid w:val="0025246D"/>
    <w:rsid w:val="00275634"/>
    <w:rsid w:val="00277B1F"/>
    <w:rsid w:val="00284467"/>
    <w:rsid w:val="00285E0E"/>
    <w:rsid w:val="00293527"/>
    <w:rsid w:val="00313FBA"/>
    <w:rsid w:val="00315276"/>
    <w:rsid w:val="003370E0"/>
    <w:rsid w:val="003634F0"/>
    <w:rsid w:val="003C14FE"/>
    <w:rsid w:val="003C6CF6"/>
    <w:rsid w:val="003C7013"/>
    <w:rsid w:val="003D2644"/>
    <w:rsid w:val="003E10EB"/>
    <w:rsid w:val="00400C5B"/>
    <w:rsid w:val="004042D5"/>
    <w:rsid w:val="004209C1"/>
    <w:rsid w:val="00451021"/>
    <w:rsid w:val="00453C1B"/>
    <w:rsid w:val="0045495F"/>
    <w:rsid w:val="004646C5"/>
    <w:rsid w:val="004761E8"/>
    <w:rsid w:val="004839AC"/>
    <w:rsid w:val="004845BE"/>
    <w:rsid w:val="00484F1A"/>
    <w:rsid w:val="0049034A"/>
    <w:rsid w:val="004964EA"/>
    <w:rsid w:val="004A73B2"/>
    <w:rsid w:val="004B1A80"/>
    <w:rsid w:val="004C5AD8"/>
    <w:rsid w:val="004D03C2"/>
    <w:rsid w:val="004D75D9"/>
    <w:rsid w:val="00502CDA"/>
    <w:rsid w:val="00504F31"/>
    <w:rsid w:val="00515432"/>
    <w:rsid w:val="00523065"/>
    <w:rsid w:val="005301DB"/>
    <w:rsid w:val="00530E47"/>
    <w:rsid w:val="00537A08"/>
    <w:rsid w:val="005608CE"/>
    <w:rsid w:val="00566693"/>
    <w:rsid w:val="00597CFF"/>
    <w:rsid w:val="005B77AF"/>
    <w:rsid w:val="005C4397"/>
    <w:rsid w:val="005E2383"/>
    <w:rsid w:val="005F23F6"/>
    <w:rsid w:val="00605293"/>
    <w:rsid w:val="00617D27"/>
    <w:rsid w:val="006439C0"/>
    <w:rsid w:val="00691A55"/>
    <w:rsid w:val="006A2149"/>
    <w:rsid w:val="006A667D"/>
    <w:rsid w:val="006A6B75"/>
    <w:rsid w:val="006B2623"/>
    <w:rsid w:val="006C1772"/>
    <w:rsid w:val="006C19B3"/>
    <w:rsid w:val="006C4E2C"/>
    <w:rsid w:val="006D6C0C"/>
    <w:rsid w:val="006F1D56"/>
    <w:rsid w:val="007037B0"/>
    <w:rsid w:val="0071286B"/>
    <w:rsid w:val="00714206"/>
    <w:rsid w:val="00723AF1"/>
    <w:rsid w:val="007276DE"/>
    <w:rsid w:val="00744924"/>
    <w:rsid w:val="00781303"/>
    <w:rsid w:val="007950AD"/>
    <w:rsid w:val="007A67EF"/>
    <w:rsid w:val="007E6C50"/>
    <w:rsid w:val="0080474D"/>
    <w:rsid w:val="008218F3"/>
    <w:rsid w:val="008541A6"/>
    <w:rsid w:val="0085473C"/>
    <w:rsid w:val="00855707"/>
    <w:rsid w:val="00892D3F"/>
    <w:rsid w:val="008A3E05"/>
    <w:rsid w:val="008A6785"/>
    <w:rsid w:val="008C2F43"/>
    <w:rsid w:val="008C5A57"/>
    <w:rsid w:val="008D135C"/>
    <w:rsid w:val="008E3C42"/>
    <w:rsid w:val="008E426F"/>
    <w:rsid w:val="008E5FD3"/>
    <w:rsid w:val="008F660B"/>
    <w:rsid w:val="009109F7"/>
    <w:rsid w:val="00912745"/>
    <w:rsid w:val="009535B6"/>
    <w:rsid w:val="00972B9B"/>
    <w:rsid w:val="00994631"/>
    <w:rsid w:val="009C79FE"/>
    <w:rsid w:val="009F3BDE"/>
    <w:rsid w:val="009F3E3A"/>
    <w:rsid w:val="00A22CAE"/>
    <w:rsid w:val="00A44DF8"/>
    <w:rsid w:val="00A50E52"/>
    <w:rsid w:val="00A51408"/>
    <w:rsid w:val="00A51BD2"/>
    <w:rsid w:val="00A72244"/>
    <w:rsid w:val="00A72DE0"/>
    <w:rsid w:val="00A82B98"/>
    <w:rsid w:val="00AA0F26"/>
    <w:rsid w:val="00AA7A1F"/>
    <w:rsid w:val="00B239E0"/>
    <w:rsid w:val="00B268D9"/>
    <w:rsid w:val="00B42D18"/>
    <w:rsid w:val="00B53C61"/>
    <w:rsid w:val="00B73FA1"/>
    <w:rsid w:val="00B774A5"/>
    <w:rsid w:val="00B85BB2"/>
    <w:rsid w:val="00B93A1D"/>
    <w:rsid w:val="00BA68EE"/>
    <w:rsid w:val="00BB01D9"/>
    <w:rsid w:val="00BB62C0"/>
    <w:rsid w:val="00BD6288"/>
    <w:rsid w:val="00BF7FB3"/>
    <w:rsid w:val="00C145EA"/>
    <w:rsid w:val="00C21561"/>
    <w:rsid w:val="00C25005"/>
    <w:rsid w:val="00C27D7B"/>
    <w:rsid w:val="00C5622C"/>
    <w:rsid w:val="00C6753C"/>
    <w:rsid w:val="00CB74A1"/>
    <w:rsid w:val="00CC020A"/>
    <w:rsid w:val="00CC7F91"/>
    <w:rsid w:val="00D02303"/>
    <w:rsid w:val="00D15023"/>
    <w:rsid w:val="00D317D8"/>
    <w:rsid w:val="00D364C3"/>
    <w:rsid w:val="00D410F6"/>
    <w:rsid w:val="00D70CD7"/>
    <w:rsid w:val="00D71603"/>
    <w:rsid w:val="00D762C2"/>
    <w:rsid w:val="00D84059"/>
    <w:rsid w:val="00DB1498"/>
    <w:rsid w:val="00DB27D3"/>
    <w:rsid w:val="00DD585F"/>
    <w:rsid w:val="00DD7D56"/>
    <w:rsid w:val="00DE3606"/>
    <w:rsid w:val="00DF0DC8"/>
    <w:rsid w:val="00E02916"/>
    <w:rsid w:val="00E227FA"/>
    <w:rsid w:val="00E35F6E"/>
    <w:rsid w:val="00E37FF7"/>
    <w:rsid w:val="00E40EEA"/>
    <w:rsid w:val="00E527FB"/>
    <w:rsid w:val="00E70D83"/>
    <w:rsid w:val="00EA569E"/>
    <w:rsid w:val="00EB528D"/>
    <w:rsid w:val="00EB5F66"/>
    <w:rsid w:val="00EB65FA"/>
    <w:rsid w:val="00EC6A98"/>
    <w:rsid w:val="00ED10FB"/>
    <w:rsid w:val="00EE1579"/>
    <w:rsid w:val="00EF2F71"/>
    <w:rsid w:val="00F020C8"/>
    <w:rsid w:val="00F04BC8"/>
    <w:rsid w:val="00F07872"/>
    <w:rsid w:val="00F2141B"/>
    <w:rsid w:val="00F45FF2"/>
    <w:rsid w:val="00F52CDB"/>
    <w:rsid w:val="00F61830"/>
    <w:rsid w:val="00F649D8"/>
    <w:rsid w:val="00F6594C"/>
    <w:rsid w:val="00F6700F"/>
    <w:rsid w:val="00F673A9"/>
    <w:rsid w:val="00F74A43"/>
    <w:rsid w:val="00F75E5A"/>
    <w:rsid w:val="00FA10FB"/>
    <w:rsid w:val="00FA28E5"/>
    <w:rsid w:val="00FA6003"/>
    <w:rsid w:val="00FD2B95"/>
    <w:rsid w:val="00FD2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1D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0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0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1DB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91A55"/>
    <w:rPr>
      <w:color w:val="808080"/>
    </w:rPr>
  </w:style>
  <w:style w:type="character" w:styleId="a7">
    <w:name w:val="Hyperlink"/>
    <w:basedOn w:val="a0"/>
    <w:uiPriority w:val="99"/>
    <w:semiHidden/>
    <w:unhideWhenUsed/>
    <w:rsid w:val="00112B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Лист1!$A$12:$A$21</c:f>
              <c:numCache>
                <c:formatCode>General</c:formatCode>
                <c:ptCount val="10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1</c:v>
                </c:pt>
              </c:numCache>
            </c:numRef>
          </c:xVal>
          <c:yVal>
            <c:numRef>
              <c:f>Лист1!$D$12:$D$21</c:f>
              <c:numCache>
                <c:formatCode>0</c:formatCode>
                <c:ptCount val="10"/>
                <c:pt idx="0">
                  <c:v>72.788938329468905</c:v>
                </c:pt>
                <c:pt idx="1">
                  <c:v>128.30592519092872</c:v>
                </c:pt>
                <c:pt idx="2">
                  <c:v>183.82291205238866</c:v>
                </c:pt>
                <c:pt idx="3">
                  <c:v>239.33989891384778</c:v>
                </c:pt>
                <c:pt idx="4">
                  <c:v>294.85688577530738</c:v>
                </c:pt>
                <c:pt idx="5">
                  <c:v>350.37387263676806</c:v>
                </c:pt>
                <c:pt idx="6">
                  <c:v>405.89085949822629</c:v>
                </c:pt>
                <c:pt idx="7">
                  <c:v>461.407846359686</c:v>
                </c:pt>
                <c:pt idx="8">
                  <c:v>516.92483322114731</c:v>
                </c:pt>
                <c:pt idx="9">
                  <c:v>572.44182008260327</c:v>
                </c:pt>
              </c:numCache>
            </c:numRef>
          </c:yVal>
          <c:smooth val="1"/>
        </c:ser>
        <c:axId val="74139136"/>
        <c:axId val="74141056"/>
      </c:scatterChart>
      <c:valAx>
        <c:axId val="7413913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Коэффициент виброизоляции</a:t>
                </a:r>
              </a:p>
            </c:rich>
          </c:tx>
        </c:title>
        <c:numFmt formatCode="General" sourceLinked="1"/>
        <c:majorTickMark val="none"/>
        <c:tickLblPos val="nextTo"/>
        <c:crossAx val="74141056"/>
        <c:crosses val="autoZero"/>
        <c:crossBetween val="midCat"/>
      </c:valAx>
      <c:valAx>
        <c:axId val="7414105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>
                    <a:latin typeface="Times New Roman" pitchFamily="18" charset="0"/>
                    <a:cs typeface="Times New Roman" pitchFamily="18" charset="0"/>
                  </a:rPr>
                  <a:t>Объем</a:t>
                </a:r>
                <a:r>
                  <a:rPr lang="ru-RU" baseline="0">
                    <a:latin typeface="Times New Roman" pitchFamily="18" charset="0"/>
                    <a:cs typeface="Times New Roman" pitchFamily="18" charset="0"/>
                  </a:rPr>
                  <a:t> бетона, м3</a:t>
                </a:r>
                <a:endParaRPr lang="ru-RU">
                  <a:latin typeface="Times New Roman" pitchFamily="18" charset="0"/>
                  <a:cs typeface="Times New Roman" pitchFamily="18" charset="0"/>
                </a:endParaRPr>
              </a:p>
            </c:rich>
          </c:tx>
        </c:title>
        <c:numFmt formatCode="0" sourceLinked="1"/>
        <c:majorTickMark val="none"/>
        <c:tickLblPos val="nextTo"/>
        <c:crossAx val="7413913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2376</TotalTime>
  <Pages>1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35</cp:revision>
  <cp:lastPrinted>2019-04-15T02:55:00Z</cp:lastPrinted>
  <dcterms:created xsi:type="dcterms:W3CDTF">2019-01-05T09:12:00Z</dcterms:created>
  <dcterms:modified xsi:type="dcterms:W3CDTF">2019-05-24T06:41:00Z</dcterms:modified>
</cp:coreProperties>
</file>